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F9A" w:rsidRPr="00615A3D" w:rsidRDefault="005D4F9A" w:rsidP="005D4F9A">
      <w:pPr>
        <w:spacing w:before="120" w:after="120" w:line="360" w:lineRule="exact"/>
        <w:jc w:val="center"/>
        <w:rPr>
          <w:rFonts w:ascii="Times New Roman" w:hAnsi="Times New Roman" w:cs="Times New Roman"/>
          <w:b/>
          <w:color w:val="C00000"/>
          <w:sz w:val="28"/>
          <w:szCs w:val="28"/>
        </w:rPr>
      </w:pPr>
      <w:r w:rsidRPr="00615A3D">
        <w:rPr>
          <w:rFonts w:ascii="Times New Roman" w:hAnsi="Times New Roman" w:cs="Times New Roman"/>
          <w:b/>
          <w:color w:val="C00000"/>
          <w:sz w:val="28"/>
          <w:szCs w:val="28"/>
        </w:rPr>
        <w:t>Phụ lục</w:t>
      </w:r>
      <w:r>
        <w:rPr>
          <w:rFonts w:ascii="Times New Roman" w:hAnsi="Times New Roman" w:cs="Times New Roman"/>
          <w:b/>
          <w:color w:val="C00000"/>
          <w:sz w:val="28"/>
          <w:szCs w:val="28"/>
        </w:rPr>
        <w:t xml:space="preserve"> VII</w:t>
      </w:r>
      <w:r w:rsidR="00C8554B">
        <w:rPr>
          <w:rFonts w:ascii="Times New Roman" w:hAnsi="Times New Roman" w:cs="Times New Roman"/>
          <w:b/>
          <w:color w:val="C00000"/>
          <w:sz w:val="28"/>
          <w:szCs w:val="28"/>
        </w:rPr>
        <w:t>I</w:t>
      </w:r>
    </w:p>
    <w:p w:rsidR="005D4F9A" w:rsidRDefault="005D4F9A" w:rsidP="005D4F9A">
      <w:pPr>
        <w:spacing w:before="120" w:after="120" w:line="360" w:lineRule="exact"/>
        <w:jc w:val="center"/>
        <w:rPr>
          <w:rFonts w:ascii="Times New Roman" w:hAnsi="Times New Roman" w:cs="Times New Roman"/>
          <w:b/>
          <w:color w:val="C00000"/>
          <w:sz w:val="28"/>
          <w:szCs w:val="28"/>
        </w:rPr>
      </w:pPr>
      <w:r w:rsidRPr="00615A3D">
        <w:rPr>
          <w:rFonts w:ascii="Times New Roman" w:hAnsi="Times New Roman" w:cs="Times New Roman"/>
          <w:b/>
          <w:color w:val="C00000"/>
          <w:sz w:val="28"/>
          <w:szCs w:val="28"/>
        </w:rPr>
        <w:t>CÁC THỦ TỤC HÀNH CHÍNH ĐƯỢC RÀ SOÁT</w:t>
      </w:r>
    </w:p>
    <w:p w:rsidR="005D4F9A" w:rsidRPr="005D4F9A" w:rsidRDefault="005D4F9A" w:rsidP="005D4F9A">
      <w:pPr>
        <w:spacing w:before="120" w:after="120" w:line="360" w:lineRule="exact"/>
        <w:jc w:val="center"/>
        <w:rPr>
          <w:rFonts w:ascii="Times New Roman" w:hAnsi="Times New Roman" w:cs="Times New Roman"/>
          <w:b/>
          <w:color w:val="C00000"/>
          <w:sz w:val="28"/>
          <w:szCs w:val="28"/>
        </w:rPr>
      </w:pPr>
    </w:p>
    <w:p w:rsidR="005D4F9A" w:rsidRPr="005D4F9A" w:rsidRDefault="005D4F9A" w:rsidP="005D4F9A">
      <w:pPr>
        <w:spacing w:before="120" w:after="120" w:line="360" w:lineRule="exact"/>
        <w:jc w:val="center"/>
        <w:rPr>
          <w:rFonts w:ascii="Times New Roman" w:hAnsi="Times New Roman" w:cs="Times New Roman"/>
          <w:b/>
          <w:color w:val="C00000"/>
          <w:sz w:val="28"/>
          <w:szCs w:val="28"/>
        </w:rPr>
      </w:pPr>
      <w:r w:rsidRPr="005D4F9A">
        <w:rPr>
          <w:rFonts w:ascii="Times New Roman" w:hAnsi="Times New Roman" w:cs="Times New Roman"/>
          <w:b/>
          <w:color w:val="C00000"/>
          <w:sz w:val="28"/>
          <w:szCs w:val="28"/>
        </w:rPr>
        <w:t>I. THỦ TỤC HÀNH CHÍNH LĨNH VỰC CÔNG CHỨNG</w:t>
      </w:r>
    </w:p>
    <w:p w:rsidR="005D4F9A" w:rsidRPr="005D4F9A" w:rsidRDefault="005D4F9A" w:rsidP="005D4F9A">
      <w:pPr>
        <w:spacing w:before="120" w:after="120" w:line="360" w:lineRule="exact"/>
        <w:jc w:val="both"/>
        <w:rPr>
          <w:rFonts w:ascii="Times New Roman" w:eastAsia="Times New Roman" w:hAnsi="Times New Roman" w:cs="Times New Roman"/>
          <w:b/>
          <w:sz w:val="24"/>
          <w:szCs w:val="24"/>
        </w:rPr>
      </w:pPr>
      <w:r w:rsidRPr="005D4F9A">
        <w:rPr>
          <w:rFonts w:ascii="Times New Roman" w:eastAsia="Times New Roman" w:hAnsi="Times New Roman" w:cs="Times New Roman"/>
          <w:b/>
          <w:sz w:val="24"/>
          <w:szCs w:val="24"/>
        </w:rPr>
        <w:t>1. Công chứng hợp đồng chuyển đổi quyền sử dụng đất nông nghiệp</w:t>
      </w:r>
    </w:p>
    <w:tbl>
      <w:tblPr>
        <w:tblStyle w:val="TableGrid"/>
        <w:tblW w:w="14176" w:type="dxa"/>
        <w:tblInd w:w="-885" w:type="dxa"/>
        <w:tblLayout w:type="fixed"/>
        <w:tblLook w:val="04A0" w:firstRow="1" w:lastRow="0" w:firstColumn="1" w:lastColumn="0" w:noHBand="0" w:noVBand="1"/>
      </w:tblPr>
      <w:tblGrid>
        <w:gridCol w:w="2127"/>
        <w:gridCol w:w="4395"/>
        <w:gridCol w:w="3969"/>
        <w:gridCol w:w="2410"/>
        <w:gridCol w:w="1275"/>
      </w:tblGrid>
      <w:tr w:rsidR="005D4F9A" w:rsidRPr="004A381F" w:rsidTr="000727B2">
        <w:tc>
          <w:tcPr>
            <w:tcW w:w="2127"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439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3969"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410"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27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2127" w:type="dxa"/>
          </w:tcPr>
          <w:p w:rsidR="005D4F9A" w:rsidRPr="004A381F" w:rsidRDefault="005D4F9A" w:rsidP="00787E94">
            <w:pPr>
              <w:spacing w:before="120" w:after="120" w:line="360" w:lineRule="exact"/>
              <w:jc w:val="both"/>
              <w:rPr>
                <w:rFonts w:ascii="Times New Roman" w:hAnsi="Times New Roman" w:cs="Times New Roman"/>
                <w:i/>
                <w:sz w:val="20"/>
                <w:szCs w:val="20"/>
              </w:rPr>
            </w:pPr>
            <w:r w:rsidRPr="004A381F">
              <w:rPr>
                <w:rFonts w:ascii="Times New Roman" w:eastAsia="Times New Roman" w:hAnsi="Times New Roman" w:cs="Times New Roman"/>
                <w:color w:val="000000"/>
                <w:sz w:val="20"/>
                <w:szCs w:val="20"/>
                <w:lang w:val="nl-NL"/>
              </w:rPr>
              <w:t>Tổ chức hành nghề công chứng</w:t>
            </w:r>
          </w:p>
        </w:tc>
        <w:tc>
          <w:tcPr>
            <w:tcW w:w="4395" w:type="dxa"/>
          </w:tcPr>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Người yêu cầu công chứng nộp một bộ hồ sơ yêu cầu công chứng tại tổ chức hành nghề công chứng;</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w:t>
            </w:r>
            <w:r w:rsidRPr="004A381F">
              <w:rPr>
                <w:rFonts w:ascii="Times New Roman" w:eastAsia="Times New Roman" w:hAnsi="Times New Roman" w:cs="Times New Roman"/>
                <w:color w:val="000000"/>
                <w:sz w:val="20"/>
                <w:szCs w:val="20"/>
                <w:lang w:val="nl-NL"/>
              </w:rPr>
              <w:lastRenderedPageBreak/>
              <w:t>trường hợp không làm rõ được thì có quyền từ chối công chứng;</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Trường hợp nội dung, ý định giao kết hợp đồng là xác thực, không vi phạm pháp luật, không trái đạo đức xã hội thì công chứng viên soạn thảo hợp đồng; </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645930"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tc>
        <w:tc>
          <w:tcPr>
            <w:tcW w:w="3969" w:type="dxa"/>
          </w:tcPr>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Hợp đồng chuyển đổi quyền sử dụng đất (Trường hợp tự soạn thảo) </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Ngoài các giấy tờ nêu trên, tuỳ vào trường hợp cụ thể mà hồ sơ yêu cầu công chứng còn có thêm giấy tờ sau đây: Bản sao Sổ hộ khẩu đối với trường hợp nhận chuyển đổi quyền sử </w:t>
            </w:r>
            <w:r w:rsidRPr="004A381F">
              <w:rPr>
                <w:rFonts w:ascii="Times New Roman" w:eastAsia="Times New Roman" w:hAnsi="Times New Roman" w:cs="Times New Roman"/>
                <w:color w:val="000000"/>
                <w:sz w:val="20"/>
                <w:szCs w:val="20"/>
                <w:lang w:val="nl-NL"/>
              </w:rPr>
              <w:lastRenderedPageBreak/>
              <w:t>dụng đất nông nghiệp trong phân khu bảo vệ nghiêm ngặt, phân khu phục hồi sinh thái thuộc rừng đặc dụng, trong khu vực rừng phòng hộ.</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Bản sao giấy tờ khác có liên quan đến hợp 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2410" w:type="dxa"/>
          </w:tcPr>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Không quá năm (05) </w:t>
            </w:r>
            <w:r w:rsidRPr="004A381F">
              <w:rPr>
                <w:rFonts w:ascii="Times New Roman" w:eastAsia="Times New Roman" w:hAnsi="Times New Roman" w:cs="Times New Roman"/>
                <w:color w:val="000000"/>
                <w:sz w:val="20"/>
                <w:szCs w:val="20"/>
                <w:lang w:val="nl-NL"/>
              </w:rPr>
              <w:lastRenderedPageBreak/>
              <w:t>ngày làm việc kể từ ngày nhận đủ hồ sơ hợp lệ đối với hợp đồng, văn bản về bất động sản trong trường hợp là tổ chức trong nước, người Việt Nam định cư ở nước ngoài, tổ chức nước ngoài, cá nhân nước ngoài.</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1275"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w:t>
            </w:r>
            <w:r w:rsidRPr="004A381F">
              <w:rPr>
                <w:rFonts w:ascii="Times New Roman" w:hAnsi="Times New Roman" w:cs="Times New Roman"/>
                <w:sz w:val="20"/>
                <w:szCs w:val="20"/>
              </w:rPr>
              <w:lastRenderedPageBreak/>
              <w:t xml:space="preserve">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i/>
                <w:sz w:val="20"/>
                <w:szCs w:val="20"/>
              </w:rPr>
            </w:pPr>
          </w:p>
        </w:tc>
      </w:tr>
    </w:tbl>
    <w:p w:rsidR="005D4F9A"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lastRenderedPageBreak/>
        <w:t xml:space="preserve">2. </w:t>
      </w:r>
      <w:r w:rsidRPr="005D4F9A">
        <w:rPr>
          <w:rFonts w:ascii="Times New Roman" w:eastAsia="Times New Roman" w:hAnsi="Times New Roman" w:cs="Times New Roman"/>
          <w:b/>
          <w:sz w:val="24"/>
          <w:szCs w:val="24"/>
        </w:rPr>
        <w:t>Công chứng hợp đồng chuyển nhượng quyền sử dụng đất và tài sản gắn liền với đất</w:t>
      </w:r>
    </w:p>
    <w:tbl>
      <w:tblPr>
        <w:tblStyle w:val="TableGrid"/>
        <w:tblW w:w="14176" w:type="dxa"/>
        <w:tblInd w:w="-885" w:type="dxa"/>
        <w:tblLayout w:type="fixed"/>
        <w:tblLook w:val="04A0" w:firstRow="1" w:lastRow="0" w:firstColumn="1" w:lastColumn="0" w:noHBand="0" w:noVBand="1"/>
      </w:tblPr>
      <w:tblGrid>
        <w:gridCol w:w="1983"/>
        <w:gridCol w:w="3405"/>
        <w:gridCol w:w="4759"/>
        <w:gridCol w:w="2753"/>
        <w:gridCol w:w="1276"/>
      </w:tblGrid>
      <w:tr w:rsidR="005D4F9A" w:rsidRPr="004A381F" w:rsidTr="000727B2">
        <w:tc>
          <w:tcPr>
            <w:tcW w:w="1983"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40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4759"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753"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276"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983" w:type="dxa"/>
          </w:tcPr>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Văn phòng Công chứng</w:t>
            </w:r>
          </w:p>
        </w:tc>
        <w:tc>
          <w:tcPr>
            <w:tcW w:w="3405" w:type="dxa"/>
          </w:tcPr>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Người yêu cầu công chứng nộp một bộ hồ sơ yêu cầu công chứng tại tổ chức hành nghề công chứng. </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quyền từ chối công chứng.</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Trường hợp nội dung, ý định giao kết hợp đồng là xác thực, không vi phạm </w:t>
            </w:r>
            <w:r w:rsidRPr="004A381F">
              <w:rPr>
                <w:rFonts w:ascii="Times New Roman" w:eastAsia="Times New Roman" w:hAnsi="Times New Roman" w:cs="Times New Roman"/>
                <w:color w:val="000000"/>
                <w:sz w:val="20"/>
                <w:szCs w:val="20"/>
                <w:lang w:val="nl-NL"/>
              </w:rPr>
              <w:lastRenderedPageBreak/>
              <w:t xml:space="preserve">pháp luật, không trái đạo đức xã hội thì công chứng viên soạn thảo hợp đồng. </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tc>
        <w:tc>
          <w:tcPr>
            <w:tcW w:w="4759" w:type="dxa"/>
          </w:tcPr>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bản sao Giấy chứng nhận quyền sở hữu nhà ở và quyền sử dụng đất ở được cấp theo quy định của Nghị định số 60/CP ngày 05 tháng 7 năm 1994 của Chính phủ; bản sao Giấy chứng nhận quyền sở hữu nhà ở và quyền sử dụng đất ở được cấp </w:t>
            </w:r>
            <w:r w:rsidRPr="004A381F">
              <w:rPr>
                <w:rFonts w:ascii="Times New Roman" w:eastAsia="Times New Roman" w:hAnsi="Times New Roman" w:cs="Times New Roman"/>
                <w:color w:val="000000"/>
                <w:spacing w:val="-4"/>
                <w:sz w:val="20"/>
                <w:szCs w:val="20"/>
                <w:lang w:val="nl-NL"/>
              </w:rPr>
              <w:t>theo quy định của pháp luật về nhà ở</w:t>
            </w:r>
            <w:r w:rsidRPr="004A381F">
              <w:rPr>
                <w:rFonts w:ascii="Times New Roman" w:eastAsia="Times New Roman" w:hAnsi="Times New Roman" w:cs="Times New Roman"/>
                <w:color w:val="000000"/>
                <w:sz w:val="20"/>
                <w:szCs w:val="20"/>
                <w:lang w:val="nl-NL"/>
              </w:rPr>
              <w:t>; bản sao Giấy chứng nhận quyền sử dụng đất, quyền sở hữu nhà ở và tài sản khác gắn liền với đất;</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Hợp đồng chuyển nhượng quyền sử dụng đất và tài sản gắn liền với đất (trong trường hợp tự soạn thảo);</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Ngoài các giấy tờ nêu trên, tuỳ vào từng trường hợp cụ thể mà hồ sơ yêu cầu công chứng còn có thêm một hoặc các giấy tờ sau đây:</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Bản sao Sổ hộ khẩu đối với trường hợp nhận chuyển nhượng quyền sử dụng đất ở, đất nông nghiệp trong phân khu bảo vệ nghiêm ngặt, phân khu phục hồi sinh thái thuộc rừng đặc dụng, trong khu vực rừng phòng hộ;</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Đơn xin tách thửa, hợp thửa trong trường hợp thực hiện quyền của người sử dụng đất đối với một phần thửa đất</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Bản sao giấy tờ khác có liên quan đến hợp 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2753" w:type="dxa"/>
          </w:tcPr>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Không quá năm (05) ngày làm việc kể từ ngày nhận đủ hồ sơ hợp lệ đối với hợp đồng, văn bản về bất động sản trong trường hợp là tổ chức trong nước, người Việt Nam định cư ở nước ngoài, tổ chức nước ngoài, cá nhân nước ngoài.</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1276"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w:t>
            </w:r>
            <w:r w:rsidRPr="004A381F">
              <w:rPr>
                <w:rFonts w:ascii="Times New Roman" w:hAnsi="Times New Roman" w:cs="Times New Roman"/>
                <w:sz w:val="20"/>
                <w:szCs w:val="20"/>
              </w:rPr>
              <w:lastRenderedPageBreak/>
              <w: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i/>
                <w:sz w:val="20"/>
                <w:szCs w:val="20"/>
              </w:rPr>
            </w:pPr>
          </w:p>
        </w:tc>
      </w:tr>
    </w:tbl>
    <w:p w:rsidR="005D4F9A" w:rsidRPr="004A381F" w:rsidRDefault="005D4F9A" w:rsidP="005D4F9A">
      <w:pPr>
        <w:spacing w:before="120" w:after="120" w:line="360" w:lineRule="exact"/>
        <w:jc w:val="both"/>
        <w:rPr>
          <w:rFonts w:ascii="Times New Roman" w:eastAsia="Times New Roman" w:hAnsi="Times New Roman" w:cs="Times New Roman"/>
          <w:b/>
          <w:color w:val="FF0000"/>
          <w:sz w:val="20"/>
          <w:szCs w:val="20"/>
        </w:rPr>
      </w:pPr>
    </w:p>
    <w:p w:rsidR="005D4F9A" w:rsidRPr="005D4F9A" w:rsidRDefault="005D4F9A" w:rsidP="005D4F9A">
      <w:pPr>
        <w:spacing w:before="120" w:after="120" w:line="360" w:lineRule="exact"/>
        <w:jc w:val="both"/>
        <w:rPr>
          <w:rFonts w:ascii="Times New Roman" w:hAnsi="Times New Roman" w:cs="Times New Roman"/>
          <w:i/>
          <w:sz w:val="24"/>
          <w:szCs w:val="24"/>
        </w:rPr>
      </w:pPr>
      <w:r w:rsidRPr="005D4F9A">
        <w:rPr>
          <w:rFonts w:ascii="Times New Roman" w:eastAsia="Times New Roman" w:hAnsi="Times New Roman" w:cs="Times New Roman"/>
          <w:b/>
          <w:sz w:val="24"/>
          <w:szCs w:val="24"/>
        </w:rPr>
        <w:t>3. Công chứng hợp đồng chuyển nhượng quyền sử dụng đất</w:t>
      </w:r>
    </w:p>
    <w:tbl>
      <w:tblPr>
        <w:tblStyle w:val="TableGrid"/>
        <w:tblW w:w="14318" w:type="dxa"/>
        <w:tblInd w:w="-885" w:type="dxa"/>
        <w:tblLayout w:type="fixed"/>
        <w:tblLook w:val="04A0" w:firstRow="1" w:lastRow="0" w:firstColumn="1" w:lastColumn="0" w:noHBand="0" w:noVBand="1"/>
      </w:tblPr>
      <w:tblGrid>
        <w:gridCol w:w="1844"/>
        <w:gridCol w:w="3544"/>
        <w:gridCol w:w="4819"/>
        <w:gridCol w:w="2635"/>
        <w:gridCol w:w="1476"/>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lastRenderedPageBreak/>
              <w:t>Cơ quan thực hiện</w:t>
            </w:r>
          </w:p>
        </w:tc>
        <w:tc>
          <w:tcPr>
            <w:tcW w:w="35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4819"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476"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Tổ chức hành nghề công chứng</w:t>
            </w:r>
          </w:p>
        </w:tc>
        <w:tc>
          <w:tcPr>
            <w:tcW w:w="3544" w:type="dxa"/>
          </w:tcPr>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 Người yêu cầu công chứng nộp một bộ hồ sơ yêu cầu công chứng tại tổ chức hành nghề công chứng. </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quyền từ chối công chứng.</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 Trường hợp nội dung, ý định giao </w:t>
            </w:r>
            <w:r w:rsidRPr="004A381F">
              <w:rPr>
                <w:rFonts w:ascii="Times New Roman" w:eastAsia="Times New Roman" w:hAnsi="Times New Roman" w:cs="Times New Roman"/>
                <w:color w:val="000000"/>
                <w:sz w:val="20"/>
                <w:szCs w:val="20"/>
              </w:rPr>
              <w:lastRenderedPageBreak/>
              <w:t xml:space="preserve">kết hợp đồng là xác thực, không vi phạm pháp luật, không trái đạo đức xã hội thì công chứng viên soạn thảo hợp đồng. </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4819"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 Bản sao Giấy chứng nhận quyền sử dụng đất được cấp theo quy định của Luật đất đai năm 1987, Luật đất đai năm 1993, Luật đất đai năm 2003;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Hợp đồng chuyển nhượng quyền sử dụng đất (trường hợp tự soạn thảo sẵn).</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Ngoài các giấy tờ nêu trên, tuỳ vào từng trường hợp cụ thể mà hồ sơ yêu cầu công chứng còn có thêm một hoặc các giấy tờ sau đây: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 Bản sao Sổ hộ khẩu đối với trường hợp nhận chuyển nhượng quyền sử dụng đất ở, đất nông nghiệp trong phân khu bảo vệ nghiêm ngặt, phân khu phục hồi sinh thái thuộc rừng đặc dụng, trong khu vực rừng phòng hộ;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Đơn xin tách thửa, hợp thửa trong trường hợp thực hiện quyền của người sử dụng đất đối với một phần thửa đất.</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 Bản sao giấy tờ khác có liên quan đến hợp </w:t>
            </w:r>
            <w:r w:rsidRPr="004A381F">
              <w:rPr>
                <w:rFonts w:ascii="Times New Roman" w:eastAsia="Times New Roman" w:hAnsi="Times New Roman" w:cs="Times New Roman"/>
                <w:color w:val="000000"/>
                <w:sz w:val="20"/>
                <w:szCs w:val="20"/>
              </w:rPr>
              <w:lastRenderedPageBreak/>
              <w:t>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w:t>
            </w:r>
            <w:proofErr w:type="gramStart"/>
            <w:r w:rsidRPr="004A381F">
              <w:rPr>
                <w:rFonts w:ascii="Times New Roman" w:eastAsia="Times New Roman" w:hAnsi="Times New Roman" w:cs="Times New Roman"/>
                <w:color w:val="000000"/>
                <w:sz w:val="20"/>
                <w:szCs w:val="20"/>
              </w:rPr>
              <w:t>  phải</w:t>
            </w:r>
            <w:proofErr w:type="gramEnd"/>
            <w:r w:rsidRPr="004A381F">
              <w:rPr>
                <w:rFonts w:ascii="Times New Roman" w:eastAsia="Times New Roman" w:hAnsi="Times New Roman" w:cs="Times New Roman"/>
                <w:color w:val="000000"/>
                <w:sz w:val="20"/>
                <w:szCs w:val="20"/>
              </w:rPr>
              <w:t xml:space="preserve"> xuất trình bản chính để đối chiếu.</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2635"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Không quá năm (05) ngày làm việc kể từ ngày nhận đủ hồ sơ hợp lệ đối với hợp đồng, văn bản về bất động sản trong trường hợp là tổ chức trong nước, người Việt Nam định cư ở nước ngoài, tổ chức nước ngoài, cá nhân nước ngoài.</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1476"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w:t>
            </w:r>
            <w:r w:rsidRPr="004A381F">
              <w:rPr>
                <w:rFonts w:ascii="Times New Roman" w:hAnsi="Times New Roman" w:cs="Times New Roman"/>
                <w:sz w:val="20"/>
                <w:szCs w:val="20"/>
              </w:rPr>
              <w:lastRenderedPageBreak/>
              <w: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i/>
                <w:sz w:val="20"/>
                <w:szCs w:val="20"/>
              </w:rPr>
            </w:pPr>
          </w:p>
        </w:tc>
      </w:tr>
    </w:tbl>
    <w:p w:rsidR="005D4F9A" w:rsidRPr="004A381F" w:rsidRDefault="005D4F9A" w:rsidP="005D4F9A">
      <w:pPr>
        <w:spacing w:before="120" w:after="120" w:line="360" w:lineRule="exact"/>
        <w:jc w:val="both"/>
        <w:rPr>
          <w:rFonts w:ascii="Times New Roman" w:hAnsi="Times New Roman" w:cs="Times New Roman"/>
          <w:i/>
          <w:sz w:val="20"/>
          <w:szCs w:val="20"/>
        </w:rPr>
      </w:pPr>
    </w:p>
    <w:p w:rsidR="005D4F9A" w:rsidRPr="005D4F9A" w:rsidRDefault="005D4F9A" w:rsidP="005D4F9A">
      <w:pPr>
        <w:spacing w:before="120" w:after="120" w:line="360" w:lineRule="exact"/>
        <w:jc w:val="both"/>
        <w:rPr>
          <w:rFonts w:ascii="Times New Roman" w:hAnsi="Times New Roman" w:cs="Times New Roman"/>
          <w:i/>
          <w:sz w:val="24"/>
          <w:szCs w:val="24"/>
        </w:rPr>
      </w:pPr>
      <w:r w:rsidRPr="005D4F9A">
        <w:rPr>
          <w:rFonts w:ascii="Times New Roman" w:eastAsia="Times New Roman" w:hAnsi="Times New Roman" w:cs="Times New Roman"/>
          <w:b/>
          <w:sz w:val="24"/>
          <w:szCs w:val="24"/>
        </w:rPr>
        <w:t>4. Công chứng hợp đồng tặng cho quyền sử dụng đất và tài sản gắn liền với đất</w:t>
      </w:r>
    </w:p>
    <w:tbl>
      <w:tblPr>
        <w:tblStyle w:val="TableGrid"/>
        <w:tblW w:w="14318" w:type="dxa"/>
        <w:tblInd w:w="-885" w:type="dxa"/>
        <w:tblLayout w:type="fixed"/>
        <w:tblLook w:val="04A0" w:firstRow="1" w:lastRow="0" w:firstColumn="1" w:lastColumn="0" w:noHBand="0" w:noVBand="1"/>
      </w:tblPr>
      <w:tblGrid>
        <w:gridCol w:w="1844"/>
        <w:gridCol w:w="3544"/>
        <w:gridCol w:w="4819"/>
        <w:gridCol w:w="2635"/>
        <w:gridCol w:w="1476"/>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lastRenderedPageBreak/>
              <w:t>Cơ quan thực hiện</w:t>
            </w:r>
          </w:p>
        </w:tc>
        <w:tc>
          <w:tcPr>
            <w:tcW w:w="35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4819"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476"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i/>
                <w:sz w:val="20"/>
                <w:szCs w:val="20"/>
              </w:rPr>
            </w:pPr>
            <w:r w:rsidRPr="004A381F">
              <w:rPr>
                <w:rFonts w:ascii="Times New Roman" w:eastAsia="Times New Roman" w:hAnsi="Times New Roman" w:cs="Times New Roman"/>
                <w:color w:val="000000"/>
                <w:sz w:val="20"/>
                <w:szCs w:val="20"/>
                <w:lang w:val="nl-NL"/>
              </w:rPr>
              <w:t>Tổ chức hành nghề công chứng</w:t>
            </w:r>
          </w:p>
        </w:tc>
        <w:tc>
          <w:tcPr>
            <w:tcW w:w="3544" w:type="dxa"/>
          </w:tcPr>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 Người yêu cầu công chứng nộp một bộ hồ sơ yêu cầu công chứng tại tổ chức hành nghề công chứng. </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quyền từ chối công chứng.</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xml:space="preserve">- Trường hợp nội dung, ý định giao </w:t>
            </w:r>
            <w:r w:rsidRPr="004A381F">
              <w:rPr>
                <w:rFonts w:ascii="Times New Roman" w:eastAsia="Times New Roman" w:hAnsi="Times New Roman" w:cs="Times New Roman"/>
                <w:color w:val="000000"/>
                <w:sz w:val="20"/>
                <w:szCs w:val="20"/>
              </w:rPr>
              <w:lastRenderedPageBreak/>
              <w:t xml:space="preserve">kết hợp đồng là xác thực, không vi phạm pháp luật, không trái đạo đức xã hội thì công chứng viên soạn thảo hợp đồng. </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ind w:firstLine="36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4819"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bản sao Giấy chứng nhận quyền sở hữu nhà ở và quyền sử dụng đất ở được cấp theo quy định của Nghị định số 60/CP ngày 05 tháng 7 năm 1994 của Chính phủ; bản sao Giấy chứng nhận quyền sở hữu nhà ở và quyền sử dụng đất ở được cấp </w:t>
            </w:r>
            <w:r w:rsidRPr="004A381F">
              <w:rPr>
                <w:rFonts w:ascii="Times New Roman" w:eastAsia="Times New Roman" w:hAnsi="Times New Roman" w:cs="Times New Roman"/>
                <w:color w:val="000000"/>
                <w:spacing w:val="-4"/>
                <w:sz w:val="20"/>
                <w:szCs w:val="20"/>
                <w:lang w:val="nl-NL"/>
              </w:rPr>
              <w:t>theo quy định của pháp luật về nhà ở</w:t>
            </w:r>
            <w:r w:rsidRPr="004A381F">
              <w:rPr>
                <w:rFonts w:ascii="Times New Roman" w:eastAsia="Times New Roman" w:hAnsi="Times New Roman" w:cs="Times New Roman"/>
                <w:color w:val="000000"/>
                <w:sz w:val="20"/>
                <w:szCs w:val="20"/>
                <w:lang w:val="nl-NL"/>
              </w:rPr>
              <w:t>; bản sao Giấy chứng nhận quyền sử dụng đất, quyền sở hữu nhà ở và tài sản khác gắn liền với đất;</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Hợp đồng góp vốn bằng quyền sử dụng đất và tài sản gắn liền với đất (trường hợp tự soạn thảo).</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Bản sao giấy tờ khác có liên quan đến hợp 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i/>
                <w:sz w:val="20"/>
                <w:szCs w:val="20"/>
              </w:rPr>
            </w:pPr>
          </w:p>
        </w:tc>
        <w:tc>
          <w:tcPr>
            <w:tcW w:w="2635"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jc w:val="both"/>
              <w:rPr>
                <w:rFonts w:ascii="Times New Roman" w:hAnsi="Times New Roman" w:cs="Times New Roman"/>
                <w:i/>
                <w:sz w:val="20"/>
                <w:szCs w:val="20"/>
              </w:rPr>
            </w:pPr>
            <w:r w:rsidRPr="004A381F">
              <w:rPr>
                <w:rFonts w:ascii="Times New Roman" w:eastAsia="Times New Roman" w:hAnsi="Times New Roman" w:cs="Times New Roman"/>
                <w:color w:val="000000"/>
                <w:sz w:val="20"/>
                <w:szCs w:val="20"/>
                <w:lang w:val="nl-NL"/>
              </w:rPr>
              <w:t>- Không quá năm (05) ngày làm việc kể từ ngày nhận đủ hồ sơ hợp lệ đối với hợp đồng, văn bản về bất động sản trong trường hợp là tổ chức trong nước, người Việt Nam định cư ở nước ngoài, tổ chức nước ngoài, cá nhân nước ngoài</w:t>
            </w:r>
          </w:p>
        </w:tc>
        <w:tc>
          <w:tcPr>
            <w:tcW w:w="1476"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w:t>
            </w:r>
            <w:r w:rsidRPr="004A381F">
              <w:rPr>
                <w:rFonts w:ascii="Times New Roman" w:hAnsi="Times New Roman" w:cs="Times New Roman"/>
                <w:sz w:val="20"/>
                <w:szCs w:val="20"/>
              </w:rPr>
              <w:lastRenderedPageBreak/>
              <w: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i/>
                <w:sz w:val="20"/>
                <w:szCs w:val="20"/>
              </w:rPr>
            </w:pPr>
          </w:p>
        </w:tc>
      </w:tr>
    </w:tbl>
    <w:p w:rsidR="005D4F9A" w:rsidRPr="004A381F" w:rsidRDefault="005D4F9A" w:rsidP="005D4F9A">
      <w:pPr>
        <w:spacing w:before="120" w:after="120" w:line="360" w:lineRule="exact"/>
        <w:jc w:val="both"/>
        <w:rPr>
          <w:rFonts w:ascii="Times New Roman" w:hAnsi="Times New Roman" w:cs="Times New Roman"/>
          <w:i/>
          <w:sz w:val="20"/>
          <w:szCs w:val="20"/>
        </w:rPr>
      </w:pPr>
    </w:p>
    <w:p w:rsidR="005D4F9A" w:rsidRPr="005D4F9A" w:rsidRDefault="005D4F9A" w:rsidP="005D4F9A">
      <w:pPr>
        <w:spacing w:before="120" w:after="120" w:line="360" w:lineRule="exact"/>
        <w:jc w:val="both"/>
        <w:rPr>
          <w:rFonts w:ascii="Times New Roman" w:hAnsi="Times New Roman" w:cs="Times New Roman"/>
          <w:i/>
          <w:sz w:val="24"/>
          <w:szCs w:val="24"/>
        </w:rPr>
      </w:pPr>
      <w:r w:rsidRPr="005D4F9A">
        <w:rPr>
          <w:rFonts w:ascii="Times New Roman" w:eastAsia="Times New Roman" w:hAnsi="Times New Roman" w:cs="Times New Roman"/>
          <w:b/>
          <w:sz w:val="24"/>
          <w:szCs w:val="24"/>
        </w:rPr>
        <w:t>5. Công chứng hợp đồng tặng cho quyền sử dụng đất</w:t>
      </w:r>
    </w:p>
    <w:p w:rsidR="005D4F9A" w:rsidRPr="004A381F" w:rsidRDefault="005D4F9A" w:rsidP="005D4F9A">
      <w:pPr>
        <w:spacing w:before="120" w:after="120" w:line="360" w:lineRule="exact"/>
        <w:jc w:val="both"/>
        <w:rPr>
          <w:rFonts w:ascii="Times New Roman" w:hAnsi="Times New Roman" w:cs="Times New Roman"/>
          <w:i/>
          <w:sz w:val="20"/>
          <w:szCs w:val="20"/>
        </w:rPr>
      </w:pPr>
    </w:p>
    <w:tbl>
      <w:tblPr>
        <w:tblStyle w:val="TableGrid"/>
        <w:tblW w:w="14460" w:type="dxa"/>
        <w:tblInd w:w="-885" w:type="dxa"/>
        <w:tblLayout w:type="fixed"/>
        <w:tblLook w:val="04A0" w:firstRow="1" w:lastRow="0" w:firstColumn="1" w:lastColumn="0" w:noHBand="0" w:noVBand="1"/>
      </w:tblPr>
      <w:tblGrid>
        <w:gridCol w:w="1844"/>
        <w:gridCol w:w="3827"/>
        <w:gridCol w:w="4819"/>
        <w:gridCol w:w="2635"/>
        <w:gridCol w:w="1335"/>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827"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4819"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3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Tổ chức hành nghề công chứng</w:t>
            </w:r>
          </w:p>
        </w:tc>
        <w:tc>
          <w:tcPr>
            <w:tcW w:w="3827"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Người yêu cầu công chứng nộp một bộ hồ sơ yêu cầu công chứng tại tổ chức hành nghề công chứng.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quyền từ chối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xml:space="preserve">- Trường hợp nội dung, ý định giao kết hợp đồng là xác thực, không vi phạm pháp luật, không trái đạo đức xã hội thì công chứng viên soạn thảo hợp đồng.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4819"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Hợp đồng tặng cho quyền sử dụng đất (trường hợp tự soạn thảo).</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Ngoài các giấy tờ nêu trên, tuỳ vào từng trường hợp cụ thể mà hồ sơ yêu cầu công chứng còn có thêm giấy tờ sau: Bản sao Sổ hộ khẩu đối với trường hợp nhận tặng cho quyền sử dụng đất ở, đất nông nghiệp trong phân khu bảo vệ nghiêm ngặt, phân khu phục hồi sinh thái thuộc rừng đặc dụng, trong khu vực rừng phòng hộ;</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tờ khác có liên quan đến hợp đồng, giao dịch mà pháp luật quy định phải có. Bản sao nêu trên là bản chụp, bản in, bản đánh máy hoặc bản đánh máy vi tính nhưng phải có nội dung đầy đủ, chính </w:t>
            </w:r>
            <w:r w:rsidRPr="004A381F">
              <w:rPr>
                <w:rFonts w:ascii="Times New Roman" w:eastAsia="Times New Roman" w:hAnsi="Times New Roman" w:cs="Times New Roman"/>
                <w:color w:val="000000"/>
                <w:sz w:val="20"/>
                <w:szCs w:val="20"/>
                <w:lang w:val="nl-NL"/>
              </w:rPr>
              <w:lastRenderedPageBreak/>
              <w:t>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2635"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Không quá năm (05) ngày làm việc kể từ ngày nhận đủ hồ sơ hợp lệ đối với hợp đồng, văn bản về bất động sản trong trường hợp là tổ chức trong nước, người Việt Nam định cư ở nước ngoài, tổ chức nước ngoài, cá </w:t>
            </w:r>
            <w:r w:rsidRPr="004A381F">
              <w:rPr>
                <w:rFonts w:ascii="Times New Roman" w:eastAsia="Times New Roman" w:hAnsi="Times New Roman" w:cs="Times New Roman"/>
                <w:color w:val="000000"/>
                <w:sz w:val="20"/>
                <w:szCs w:val="20"/>
                <w:lang w:val="nl-NL"/>
              </w:rPr>
              <w:lastRenderedPageBreak/>
              <w:t>nhân nước ngoài.</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1335"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w:t>
            </w:r>
            <w:r w:rsidRPr="004A381F">
              <w:rPr>
                <w:rFonts w:ascii="Times New Roman" w:hAnsi="Times New Roman" w:cs="Times New Roman"/>
                <w:sz w:val="20"/>
                <w:szCs w:val="20"/>
              </w:rPr>
              <w:lastRenderedPageBreak/>
              <w:t xml:space="preserve">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sz w:val="20"/>
                <w:szCs w:val="20"/>
              </w:rPr>
            </w:pPr>
          </w:p>
          <w:p w:rsidR="005D4F9A" w:rsidRPr="004A381F" w:rsidRDefault="005D4F9A" w:rsidP="00787E94">
            <w:pPr>
              <w:spacing w:before="120" w:after="120" w:line="360" w:lineRule="exact"/>
              <w:jc w:val="both"/>
              <w:rPr>
                <w:rFonts w:ascii="Times New Roman" w:hAnsi="Times New Roman" w:cs="Times New Roman"/>
                <w:sz w:val="20"/>
                <w:szCs w:val="20"/>
              </w:rPr>
            </w:pPr>
          </w:p>
        </w:tc>
      </w:tr>
    </w:tbl>
    <w:p w:rsidR="005D4F9A" w:rsidRPr="004A381F" w:rsidRDefault="005D4F9A" w:rsidP="005D4F9A">
      <w:pPr>
        <w:spacing w:before="120" w:after="120" w:line="360" w:lineRule="exact"/>
        <w:jc w:val="both"/>
        <w:rPr>
          <w:rFonts w:ascii="Times New Roman" w:eastAsia="Times New Roman" w:hAnsi="Times New Roman" w:cs="Times New Roman"/>
          <w:b/>
          <w:color w:val="FF0000"/>
          <w:sz w:val="20"/>
          <w:szCs w:val="20"/>
        </w:rPr>
      </w:pPr>
    </w:p>
    <w:p w:rsidR="005D4F9A" w:rsidRDefault="005D4F9A" w:rsidP="005D4F9A">
      <w:pPr>
        <w:spacing w:before="120" w:after="120" w:line="360" w:lineRule="exact"/>
        <w:jc w:val="both"/>
        <w:rPr>
          <w:rFonts w:ascii="Times New Roman" w:eastAsia="Times New Roman" w:hAnsi="Times New Roman" w:cs="Times New Roman"/>
          <w:b/>
          <w:color w:val="FF0000"/>
          <w:sz w:val="20"/>
          <w:szCs w:val="20"/>
        </w:rPr>
      </w:pPr>
    </w:p>
    <w:p w:rsidR="005D4F9A" w:rsidRPr="005D4F9A" w:rsidRDefault="005D4F9A" w:rsidP="005D4F9A">
      <w:pPr>
        <w:spacing w:before="120" w:after="120" w:line="360" w:lineRule="exact"/>
        <w:jc w:val="both"/>
        <w:rPr>
          <w:rFonts w:ascii="Times New Roman" w:eastAsia="Times New Roman" w:hAnsi="Times New Roman" w:cs="Times New Roman"/>
          <w:b/>
          <w:sz w:val="24"/>
          <w:szCs w:val="24"/>
        </w:rPr>
      </w:pPr>
      <w:r w:rsidRPr="005D4F9A">
        <w:rPr>
          <w:rFonts w:ascii="Times New Roman" w:eastAsia="Times New Roman" w:hAnsi="Times New Roman" w:cs="Times New Roman"/>
          <w:b/>
          <w:sz w:val="24"/>
          <w:szCs w:val="24"/>
        </w:rPr>
        <w:lastRenderedPageBreak/>
        <w:t>6. Công chứng hợp đồng thuê, cho thuê lai quyền sử dụng đất và tài sản gắn liền với đất</w:t>
      </w:r>
    </w:p>
    <w:tbl>
      <w:tblPr>
        <w:tblStyle w:val="TableGrid"/>
        <w:tblW w:w="14318" w:type="dxa"/>
        <w:tblInd w:w="-885" w:type="dxa"/>
        <w:tblLayout w:type="fixed"/>
        <w:tblLook w:val="04A0" w:firstRow="1" w:lastRow="0" w:firstColumn="1" w:lastColumn="0" w:noHBand="0" w:noVBand="1"/>
      </w:tblPr>
      <w:tblGrid>
        <w:gridCol w:w="1844"/>
        <w:gridCol w:w="3544"/>
        <w:gridCol w:w="4819"/>
        <w:gridCol w:w="2635"/>
        <w:gridCol w:w="1476"/>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5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4819"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476"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eastAsia="Times New Roman" w:hAnsi="Times New Roman" w:cs="Times New Roman"/>
                <w:color w:val="000000"/>
                <w:sz w:val="20"/>
                <w:szCs w:val="20"/>
                <w:lang w:val="nl-NL"/>
              </w:rPr>
              <w:t>Tổ chức hành nghề công chứng</w:t>
            </w:r>
          </w:p>
        </w:tc>
        <w:tc>
          <w:tcPr>
            <w:tcW w:w="3544"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Người yêu cầu công chứng nộp một bộ hồ sơ yêu cầu công chứng tại tổ chức hành nghề công chứng.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w:t>
            </w:r>
            <w:r w:rsidRPr="004A381F">
              <w:rPr>
                <w:rFonts w:ascii="Times New Roman" w:eastAsia="Times New Roman" w:hAnsi="Times New Roman" w:cs="Times New Roman"/>
                <w:color w:val="000000"/>
                <w:sz w:val="20"/>
                <w:szCs w:val="20"/>
                <w:lang w:val="nl-NL"/>
              </w:rPr>
              <w:lastRenderedPageBreak/>
              <w:t>quyền từ chối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Trường hợp nội dung, ý định giao kết hợp đồng là xác thực, không vi phạm pháp luật, không trái đạo đức xã hội thì công chứng viên soạn thảo hợp đồng.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eastAsia="Times New Roman" w:hAnsi="Times New Roman" w:cs="Times New Roman"/>
                <w:color w:val="000000"/>
                <w:sz w:val="20"/>
                <w:szCs w:val="20"/>
                <w:lang w:val="nl-NL"/>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tc>
        <w:tc>
          <w:tcPr>
            <w:tcW w:w="4819"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bản sao Giấy chứng nhận quyền sở hữu nhà ở và quyền sử dụng đất ở được cấp theo quy định của Nghị định số 60/CP ngày 05 tháng 7 năm 1994 của Chính phủ; bản sao Giấy chứng nhận quyền sở hữu nhà ở và quyền sử dụng đất ở được cấp </w:t>
            </w:r>
            <w:r w:rsidRPr="004A381F">
              <w:rPr>
                <w:rFonts w:ascii="Times New Roman" w:eastAsia="Times New Roman" w:hAnsi="Times New Roman" w:cs="Times New Roman"/>
                <w:color w:val="000000"/>
                <w:spacing w:val="-4"/>
                <w:sz w:val="20"/>
                <w:szCs w:val="20"/>
                <w:lang w:val="nl-NL"/>
              </w:rPr>
              <w:t>theo quy định của pháp luật về nhà ở</w:t>
            </w:r>
            <w:r w:rsidRPr="004A381F">
              <w:rPr>
                <w:rFonts w:ascii="Times New Roman" w:eastAsia="Times New Roman" w:hAnsi="Times New Roman" w:cs="Times New Roman"/>
                <w:color w:val="000000"/>
                <w:sz w:val="20"/>
                <w:szCs w:val="20"/>
                <w:lang w:val="nl-NL"/>
              </w:rPr>
              <w:t>; bản sao Giấy chứng nhận quyền sử dụng đất, quyền sở hữu nhà ở và tài sản khác gắn liền với đất;</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Hợp đồng thuê quyền sử dụng đất và tài sản gắn liền với đất trong trường hợp tự soạn thảo).</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tờ khác có liên quan đến hợp đồng, giao dịch mà pháp luật quy định phải có. Bản sao nêu trên là bản chụp, bản in, bản đánh máy hoặc bản đánh máy vi tính nhưng phải có nội dung đầy đủ, chính xác như bản chính và không phải có chứng thực. Khi nộp </w:t>
            </w:r>
            <w:r w:rsidRPr="004A381F">
              <w:rPr>
                <w:rFonts w:ascii="Times New Roman" w:eastAsia="Times New Roman" w:hAnsi="Times New Roman" w:cs="Times New Roman"/>
                <w:color w:val="000000"/>
                <w:sz w:val="20"/>
                <w:szCs w:val="20"/>
                <w:lang w:val="nl-NL"/>
              </w:rPr>
              <w:lastRenderedPageBreak/>
              <w:t>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2635"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Không quá năm (05) ngày làm việc kể từ ngày nhận đủ hồ sơ hợp lệ đối với hợp đồng, văn bản về bất động sản trong trường hợp là tổ chức trong nước, người Việt Nam định cư ở nước ngoài, tổ chức nước ngoài, cá nhân nước ngoài.</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1476"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Thông tư liên tịch </w:t>
            </w:r>
            <w:r w:rsidRPr="004A381F">
              <w:rPr>
                <w:rFonts w:ascii="Times New Roman" w:hAnsi="Times New Roman" w:cs="Times New Roman"/>
                <w:sz w:val="20"/>
                <w:szCs w:val="20"/>
              </w:rPr>
              <w:lastRenderedPageBreak/>
              <w:t>04/2006/TTLT/BTP-BTNMT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sz w:val="20"/>
                <w:szCs w:val="20"/>
              </w:rPr>
            </w:pPr>
          </w:p>
        </w:tc>
      </w:tr>
    </w:tbl>
    <w:p w:rsidR="005D4F9A" w:rsidRPr="005D4F9A" w:rsidRDefault="005D4F9A" w:rsidP="005D4F9A">
      <w:pPr>
        <w:spacing w:before="120" w:after="120" w:line="360" w:lineRule="exact"/>
        <w:jc w:val="both"/>
        <w:rPr>
          <w:rFonts w:ascii="Times New Roman" w:hAnsi="Times New Roman" w:cs="Times New Roman"/>
          <w:sz w:val="24"/>
          <w:szCs w:val="24"/>
        </w:rPr>
      </w:pPr>
      <w:r w:rsidRPr="005D4F9A">
        <w:rPr>
          <w:rFonts w:ascii="Times New Roman" w:eastAsia="Times New Roman" w:hAnsi="Times New Roman" w:cs="Times New Roman"/>
          <w:b/>
          <w:sz w:val="24"/>
          <w:szCs w:val="24"/>
        </w:rPr>
        <w:lastRenderedPageBreak/>
        <w:t>7. Công chứng hợp đồng thuê, cho thuê lại quyền sử dụng đất</w:t>
      </w:r>
    </w:p>
    <w:tbl>
      <w:tblPr>
        <w:tblStyle w:val="TableGrid"/>
        <w:tblW w:w="13613" w:type="dxa"/>
        <w:tblInd w:w="-885" w:type="dxa"/>
        <w:tblLook w:val="04A0" w:firstRow="1" w:lastRow="0" w:firstColumn="1" w:lastColumn="0" w:noHBand="0" w:noVBand="1"/>
      </w:tblPr>
      <w:tblGrid>
        <w:gridCol w:w="1844"/>
        <w:gridCol w:w="3685"/>
        <w:gridCol w:w="3544"/>
        <w:gridCol w:w="2635"/>
        <w:gridCol w:w="1905"/>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68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35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905" w:type="dxa"/>
          </w:tcPr>
          <w:p w:rsidR="005D4F9A" w:rsidRPr="004A381F" w:rsidRDefault="005D4F9A" w:rsidP="000727B2">
            <w:pPr>
              <w:spacing w:before="120" w:after="120" w:line="360" w:lineRule="exact"/>
              <w:ind w:left="-758" w:firstLine="758"/>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Tổ chức hành nghề công chứng</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3685"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Người yêu cầu công chứng nộp một bộ hồ sơ yêu cầu công chứng tại tổ chức hành nghề công chứng.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quyền từ chối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xml:space="preserve">- Trường hợp nội dung, ý định giao kết hợp đồng là xác thực, không vi phạm pháp luật, không trái đạo đức xã hội thì công chứng viên soạn thảo hợp đồng.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3544" w:type="dxa"/>
          </w:tcPr>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Bản sao Giấy chứng nhận quyền sử dụng đất được cấp theo quy định của Luật đất đai năm 1987, Luật đất đai năm 1993, Luật đất đai năm 2003;</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Hợp đồng thuê quyền sử dụng đất (trong trường hợp tự soạn thảo).</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Bản sao giấy tờ khác có liên quan đến hợp 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2635" w:type="dxa"/>
          </w:tcPr>
          <w:p w:rsidR="005D4F9A" w:rsidRPr="004A381F" w:rsidRDefault="005D4F9A" w:rsidP="000727B2">
            <w:pPr>
              <w:tabs>
                <w:tab w:val="left" w:pos="2160"/>
              </w:tabs>
              <w:spacing w:before="120" w:after="120" w:line="360" w:lineRule="exact"/>
              <w:ind w:right="117"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ind w:firstLine="720"/>
              <w:jc w:val="both"/>
              <w:rPr>
                <w:rFonts w:ascii="Times New Roman" w:eastAsia="Times New Roman" w:hAnsi="Times New Roman" w:cs="Times New Roman"/>
                <w:sz w:val="20"/>
                <w:szCs w:val="20"/>
              </w:rPr>
            </w:pPr>
            <w:r w:rsidRPr="004A381F">
              <w:rPr>
                <w:rFonts w:ascii="Times New Roman" w:eastAsia="Times New Roman" w:hAnsi="Times New Roman" w:cs="Times New Roman"/>
                <w:color w:val="000000"/>
                <w:sz w:val="20"/>
                <w:szCs w:val="20"/>
                <w:lang w:val="nl-NL"/>
              </w:rPr>
              <w:t>- Không quá năm (05) ngày làm việc kể từ ngày nhận đủ hồ sơ hợp lệ đối với hợp đồng, văn bản về bất động sản trong trường hợp là tổ chức trong nước, người Việt Nam định cư ở nước ngoài, tổ chức nước ngoài, cá nhân nước ngoài.</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1905"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0727B2">
            <w:pPr>
              <w:tabs>
                <w:tab w:val="left" w:pos="1207"/>
              </w:tabs>
              <w:spacing w:before="120" w:after="120" w:line="360" w:lineRule="exact"/>
              <w:ind w:right="462"/>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Thông tư liên tịch 04/2006/TTLT/BTP-BTNMT Hướng dẫn việc công chứng, chứng thực hợp đồng, văn bản thực hiện quyền của </w:t>
            </w:r>
            <w:r w:rsidRPr="004A381F">
              <w:rPr>
                <w:rFonts w:ascii="Times New Roman" w:hAnsi="Times New Roman" w:cs="Times New Roman"/>
                <w:sz w:val="20"/>
                <w:szCs w:val="20"/>
              </w:rPr>
              <w:lastRenderedPageBreak/>
              <w:t>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sz w:val="20"/>
                <w:szCs w:val="20"/>
              </w:rPr>
            </w:pPr>
          </w:p>
        </w:tc>
      </w:tr>
    </w:tbl>
    <w:p w:rsidR="005D4F9A" w:rsidRPr="004A381F" w:rsidRDefault="005D4F9A" w:rsidP="005D4F9A">
      <w:pPr>
        <w:spacing w:before="120" w:after="120" w:line="360" w:lineRule="exact"/>
        <w:jc w:val="both"/>
        <w:rPr>
          <w:rFonts w:ascii="Times New Roman" w:hAnsi="Times New Roman" w:cs="Times New Roman"/>
          <w:b/>
          <w:color w:val="FF0000"/>
          <w:sz w:val="20"/>
          <w:szCs w:val="20"/>
        </w:rPr>
      </w:pPr>
    </w:p>
    <w:p w:rsidR="005D4F9A" w:rsidRDefault="005D4F9A" w:rsidP="005D4F9A">
      <w:pPr>
        <w:spacing w:before="120" w:after="120" w:line="360" w:lineRule="exact"/>
        <w:jc w:val="both"/>
        <w:rPr>
          <w:rFonts w:ascii="Times New Roman" w:hAnsi="Times New Roman" w:cs="Times New Roman"/>
          <w:b/>
          <w:color w:val="FF0000"/>
          <w:sz w:val="20"/>
          <w:szCs w:val="20"/>
        </w:rPr>
      </w:pPr>
    </w:p>
    <w:p w:rsidR="005D4F9A"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lastRenderedPageBreak/>
        <w:t>8. Công chứng hợp đồng thế chấp quyền sử dụng đất và tài sản gắn liền với đất</w:t>
      </w:r>
    </w:p>
    <w:tbl>
      <w:tblPr>
        <w:tblStyle w:val="TableGrid"/>
        <w:tblW w:w="13609" w:type="dxa"/>
        <w:tblInd w:w="-885" w:type="dxa"/>
        <w:tblLook w:val="04A0" w:firstRow="1" w:lastRow="0" w:firstColumn="1" w:lastColumn="0" w:noHBand="0" w:noVBand="1"/>
      </w:tblPr>
      <w:tblGrid>
        <w:gridCol w:w="1844"/>
        <w:gridCol w:w="3685"/>
        <w:gridCol w:w="3402"/>
        <w:gridCol w:w="2635"/>
        <w:gridCol w:w="2043"/>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68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3402"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2043"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Tổ chức hành nghề công chứng</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3685"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Người yêu cầu công chứng nộp một bộ hồ sơ yêu cầu công chứng tại tổ chức hành nghề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quyền từ chối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Trường hợp nội dung, ý định giao kết hợp đồng là xác thực, không vi phạm pháp luật, không trái đạo đức xã hội thì công chứng viên soạn thảo hợp đồng.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3402"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bản sao Giấy chứng nhận quyền sở hữu nhà ở và quyền sử dụng đất ở được cấp theo quy định của Nghị định số 60/CP ngày 05 tháng 7 năm 1994 của Chính phủ; bản sao Giấy chứng nhận quyền sở hữu nhà ở và quyền sử dụng đất ở được cấp </w:t>
            </w:r>
            <w:r w:rsidRPr="004A381F">
              <w:rPr>
                <w:rFonts w:ascii="Times New Roman" w:hAnsi="Times New Roman" w:cs="Times New Roman"/>
                <w:color w:val="000000"/>
                <w:spacing w:val="-4"/>
                <w:sz w:val="20"/>
                <w:szCs w:val="20"/>
                <w:lang w:val="nl-NL"/>
              </w:rPr>
              <w:t>theo quy định của pháp luật về nhà ở</w:t>
            </w:r>
            <w:r w:rsidRPr="004A381F">
              <w:rPr>
                <w:rFonts w:ascii="Times New Roman" w:hAnsi="Times New Roman" w:cs="Times New Roman"/>
                <w:color w:val="000000"/>
                <w:sz w:val="20"/>
                <w:szCs w:val="20"/>
                <w:lang w:val="nl-NL"/>
              </w:rPr>
              <w:t>; bản sao Giấy chứng nhận quyền sử dụng đất, quyền sở hữu nhà ở và tài sản khác gắn liền với đất;</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Hợp đồng thế chấp quyền sử dụng đất và tài sản gắn liền với đất </w:t>
            </w:r>
            <w:r w:rsidRPr="004A381F">
              <w:rPr>
                <w:rFonts w:ascii="Times New Roman" w:hAnsi="Times New Roman" w:cs="Times New Roman"/>
                <w:color w:val="000000"/>
                <w:sz w:val="20"/>
                <w:szCs w:val="20"/>
                <w:lang w:val="nl-NL"/>
              </w:rPr>
              <w:lastRenderedPageBreak/>
              <w:t>(trường hợp tự soạn thảo).</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Ngoài các giấy tờ nêu trên, tuỳ vào trường hợp cụ thể mà hồ sơ yêu cầu công chứng còn có thêm giấy tờ sau đây: Bản sao giấy phép xây dựng hoặc dự án đầu tư đã được cơ quan nhà nước có thẩm quyền phê duyệt đối với trường hợp thế chấp tài sản hình thành trong tương lai mà theo quy định của pháp luật thì tài sản đó phải được cấp phép xây dựng hoặc phải lập dự án đầu tư.</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Bản sao giấy tờ khác có liên quan đến hợp 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2635"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Không quá ba (03) ngày làm việc kể từ ngày nhận đủ hồ sơ hợp lệ đối với hợp đồng thế chấp về bất động sản trong trường hợp là tổ chức trong nước, người Việt Nam định cư ở nước ngoài, tổ chức nước ngoài, cá nhân nước ngoài.</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2043"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r>
    </w:tbl>
    <w:p w:rsidR="005D4F9A" w:rsidRDefault="005D4F9A" w:rsidP="005D4F9A">
      <w:pPr>
        <w:spacing w:before="120" w:after="120" w:line="360" w:lineRule="exact"/>
        <w:jc w:val="both"/>
        <w:rPr>
          <w:rFonts w:ascii="Times New Roman" w:hAnsi="Times New Roman" w:cs="Times New Roman"/>
          <w:b/>
          <w:color w:val="FF0000"/>
          <w:sz w:val="20"/>
          <w:szCs w:val="20"/>
        </w:rPr>
      </w:pPr>
    </w:p>
    <w:p w:rsidR="005D4F9A" w:rsidRPr="004A381F" w:rsidRDefault="005D4F9A" w:rsidP="005D4F9A">
      <w:pPr>
        <w:spacing w:before="120" w:after="120" w:line="360" w:lineRule="exact"/>
        <w:jc w:val="both"/>
        <w:rPr>
          <w:rFonts w:ascii="Times New Roman" w:hAnsi="Times New Roman" w:cs="Times New Roman"/>
          <w:b/>
          <w:color w:val="FF0000"/>
          <w:sz w:val="20"/>
          <w:szCs w:val="20"/>
        </w:rPr>
      </w:pPr>
    </w:p>
    <w:p w:rsidR="005D4F9A"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lastRenderedPageBreak/>
        <w:t>9. Công chứng hợp đồng thế chấp quyền sử dụng đất</w:t>
      </w:r>
    </w:p>
    <w:tbl>
      <w:tblPr>
        <w:tblStyle w:val="TableGrid"/>
        <w:tblW w:w="14036" w:type="dxa"/>
        <w:tblInd w:w="-885" w:type="dxa"/>
        <w:tblLook w:val="04A0" w:firstRow="1" w:lastRow="0" w:firstColumn="1" w:lastColumn="0" w:noHBand="0" w:noVBand="1"/>
      </w:tblPr>
      <w:tblGrid>
        <w:gridCol w:w="1844"/>
        <w:gridCol w:w="3685"/>
        <w:gridCol w:w="3828"/>
        <w:gridCol w:w="2635"/>
        <w:gridCol w:w="2044"/>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68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3828"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20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color w:val="FF0000"/>
                <w:sz w:val="20"/>
                <w:szCs w:val="20"/>
              </w:rPr>
            </w:pPr>
            <w:r w:rsidRPr="004A381F">
              <w:rPr>
                <w:rFonts w:ascii="Times New Roman" w:hAnsi="Times New Roman" w:cs="Times New Roman"/>
                <w:color w:val="000000"/>
                <w:sz w:val="20"/>
                <w:szCs w:val="20"/>
                <w:lang w:val="nl-NL"/>
              </w:rPr>
              <w:t>Tổ chức hành nghề công chứng</w:t>
            </w:r>
          </w:p>
        </w:tc>
        <w:tc>
          <w:tcPr>
            <w:tcW w:w="3685"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Người yêu cầu công chứng nộp một bộ hồ sơ yêu cầu công chứng tại tổ chức hành nghề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Công chứng viên tiếp nhận hồ sơ và kiểm tra giấy tờ trong hồ sơ yêu cầu công chứng. Trường hợp hồ sơ yêu cầu công chứng đầy đủ, phù hợp với quy định của pháp luật thì thụ lý, ghi vào sổ công chứng. </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quyền từ chối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Trường hợp nội dung, ý định giao kết hợp đồng là xác thực, không vi phạm pháp luật, không trái đạo đức xã hội thì công chứng viên soạn thảo hợp đồng.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3828"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Hợp đồng thế chấp quyền sử dụng đất (trường hợp tự soạn thảo)</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Ngoài các giấy tờ nêu trên, tuỳ vào trường hợp cụ thể mà hồ sơ yêu cầu công chứng còn có thêm giấy tờ sau: Bản sao giấy phép xây dựng hoặc dự án đầu tư đã được cơ quan nhà nước có thẩm quyền phê duyệt đối với trường hợp thế chấp tài sản hình thành trong tương lai mà theo quy định của pháp luật thì tài sản đó phải được cấp phép xây dựng hoặc phải lập dự án đầu tư.</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r w:rsidRPr="004A381F">
              <w:rPr>
                <w:rFonts w:ascii="Times New Roman" w:hAnsi="Times New Roman" w:cs="Times New Roman"/>
                <w:color w:val="000000"/>
                <w:sz w:val="20"/>
                <w:szCs w:val="20"/>
                <w:lang w:val="nl-NL"/>
              </w:rPr>
              <w:t xml:space="preserve">- Bản sao giấy tờ khác có liên quan đến hợp </w:t>
            </w:r>
            <w:r w:rsidRPr="004A381F">
              <w:rPr>
                <w:rFonts w:ascii="Times New Roman" w:hAnsi="Times New Roman" w:cs="Times New Roman"/>
                <w:color w:val="000000"/>
                <w:sz w:val="20"/>
                <w:szCs w:val="20"/>
                <w:lang w:val="nl-NL"/>
              </w:rPr>
              <w:lastRenderedPageBreak/>
              <w:t>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tc>
        <w:tc>
          <w:tcPr>
            <w:tcW w:w="2635"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Không quá ba (03) ngày làm việc kể từ ngày nhận đủ hồ sơ hợp lệ đối với hợp đồng thế chấp về bất động sản trong trường hợp là tổ chức trong nước, người Việt Nam định cư ở nước ngoài, tổ chức nước ngoài, cá nhân nước ngoài.</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2044"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ind w:firstLine="720"/>
              <w:jc w:val="both"/>
              <w:rPr>
                <w:rFonts w:ascii="Times New Roman" w:hAnsi="Times New Roman" w:cs="Times New Roman"/>
                <w:b/>
                <w:color w:val="FF0000"/>
                <w:sz w:val="20"/>
                <w:szCs w:val="20"/>
              </w:rPr>
            </w:pPr>
          </w:p>
        </w:tc>
      </w:tr>
    </w:tbl>
    <w:p w:rsidR="005D4F9A" w:rsidRDefault="005D4F9A" w:rsidP="005D4F9A">
      <w:pPr>
        <w:spacing w:before="120" w:after="120" w:line="360" w:lineRule="exact"/>
        <w:jc w:val="both"/>
        <w:rPr>
          <w:rFonts w:ascii="Times New Roman" w:hAnsi="Times New Roman" w:cs="Times New Roman"/>
          <w:b/>
          <w:color w:val="FF0000"/>
          <w:sz w:val="20"/>
          <w:szCs w:val="20"/>
        </w:rPr>
      </w:pPr>
    </w:p>
    <w:p w:rsidR="005D4F9A" w:rsidRPr="004A381F" w:rsidRDefault="005D4F9A" w:rsidP="005D4F9A">
      <w:pPr>
        <w:spacing w:before="120" w:after="120" w:line="360" w:lineRule="exact"/>
        <w:jc w:val="both"/>
        <w:rPr>
          <w:rFonts w:ascii="Times New Roman" w:hAnsi="Times New Roman" w:cs="Times New Roman"/>
          <w:b/>
          <w:color w:val="FF0000"/>
          <w:sz w:val="20"/>
          <w:szCs w:val="20"/>
        </w:rPr>
      </w:pPr>
    </w:p>
    <w:p w:rsidR="005D4F9A"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lastRenderedPageBreak/>
        <w:t>10. Công chứng hợp đồng góp vốn bằng quyền sử dụng đất và tài sản gắn liền với đất</w:t>
      </w:r>
    </w:p>
    <w:tbl>
      <w:tblPr>
        <w:tblStyle w:val="TableGrid"/>
        <w:tblW w:w="14035" w:type="dxa"/>
        <w:tblInd w:w="-885" w:type="dxa"/>
        <w:tblLook w:val="04A0" w:firstRow="1" w:lastRow="0" w:firstColumn="1" w:lastColumn="0" w:noHBand="0" w:noVBand="1"/>
      </w:tblPr>
      <w:tblGrid>
        <w:gridCol w:w="1844"/>
        <w:gridCol w:w="3544"/>
        <w:gridCol w:w="3827"/>
        <w:gridCol w:w="2635"/>
        <w:gridCol w:w="2185"/>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5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3827"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218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color w:val="FF0000"/>
                <w:sz w:val="20"/>
                <w:szCs w:val="20"/>
              </w:rPr>
            </w:pPr>
            <w:r w:rsidRPr="004A381F">
              <w:rPr>
                <w:rFonts w:ascii="Times New Roman" w:hAnsi="Times New Roman" w:cs="Times New Roman"/>
                <w:color w:val="000000"/>
                <w:sz w:val="20"/>
                <w:szCs w:val="20"/>
                <w:lang w:val="nl-NL"/>
              </w:rPr>
              <w:t>Tổ chức hành nghề công chứng</w:t>
            </w:r>
          </w:p>
        </w:tc>
        <w:tc>
          <w:tcPr>
            <w:tcW w:w="3544"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Người yêu cầu công chứng nộp một bộ hồ sơ yêu cầu công chứng tại tổ chức hành nghề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xác minh hoặc yêu cầu giám định; trường hợp không làm rõ được thì có </w:t>
            </w:r>
            <w:r w:rsidRPr="004A381F">
              <w:rPr>
                <w:rFonts w:ascii="Times New Roman" w:hAnsi="Times New Roman" w:cs="Times New Roman"/>
                <w:color w:val="000000"/>
                <w:sz w:val="20"/>
                <w:szCs w:val="20"/>
                <w:lang w:val="nl-NL"/>
              </w:rPr>
              <w:lastRenderedPageBreak/>
              <w:t>quyền từ chối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Trường hợp nội dung, ý định giao kết hợp đồng là xác thực, không vi phạm pháp luật, không trái đạo đức xã hội thì công chứng viên soạn thảo hợp đồng.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r w:rsidRPr="004A381F">
              <w:rPr>
                <w:rFonts w:ascii="Times New Roman" w:hAnsi="Times New Roman" w:cs="Times New Roman"/>
                <w:color w:val="000000"/>
                <w:sz w:val="20"/>
                <w:szCs w:val="20"/>
                <w:lang w:val="nl-NL"/>
              </w:rPr>
              <w:t>-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lời chứng; ký vào từng trang của hợp đồng.</w:t>
            </w:r>
          </w:p>
        </w:tc>
        <w:tc>
          <w:tcPr>
            <w:tcW w:w="3827"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bản sao Giấy chứng nhận quyền sở hữu nhà ở và quyền sử dụng đất ở được cấp theo quy định của Nghị định số 60/CP ngày 05 tháng 7 năm 1994 của Chính phủ; bản sao Giấy chứng nhận quyền sở hữu nhà ở và quyền sử dụng đất ở được cấp </w:t>
            </w:r>
            <w:r w:rsidRPr="004A381F">
              <w:rPr>
                <w:rFonts w:ascii="Times New Roman" w:hAnsi="Times New Roman" w:cs="Times New Roman"/>
                <w:color w:val="000000"/>
                <w:spacing w:val="-4"/>
                <w:sz w:val="20"/>
                <w:szCs w:val="20"/>
                <w:lang w:val="nl-NL"/>
              </w:rPr>
              <w:t>theo quy định của pháp luật về nhà ở</w:t>
            </w:r>
            <w:r w:rsidRPr="004A381F">
              <w:rPr>
                <w:rFonts w:ascii="Times New Roman" w:hAnsi="Times New Roman" w:cs="Times New Roman"/>
                <w:color w:val="000000"/>
                <w:sz w:val="20"/>
                <w:szCs w:val="20"/>
                <w:lang w:val="nl-NL"/>
              </w:rPr>
              <w:t>; bản sao Giấy chứng nhận quyền sử dụng đất, quyền sở hữu nhà ở và tài sản khác gắn liền với đất;</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Hợp đồng góp vốn bằng quyền sử dụng đất và tài sản gắn liền với đất (trường hợp tự soạn thảo).</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Bản sao giấy tờ khác có liên quan đến hợp 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2635"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Không quá năm (05) ngày làm việc kể từ ngày nhận đủ hồ sơ hợp lệ đối với hợp đồng, văn bản về bất động sản trong trường hợp là tổ chức trong nước, người Việt Nam định cư ở nước ngoài, tổ chức nước ngoài, cá nhân nước ngoài. </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2185"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 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sz w:val="20"/>
                <w:szCs w:val="20"/>
              </w:rPr>
            </w:pPr>
          </w:p>
        </w:tc>
      </w:tr>
    </w:tbl>
    <w:p w:rsidR="005D4F9A" w:rsidRPr="004A381F" w:rsidRDefault="005D4F9A" w:rsidP="005D4F9A">
      <w:pPr>
        <w:spacing w:before="120" w:after="120" w:line="360" w:lineRule="exact"/>
        <w:jc w:val="both"/>
        <w:rPr>
          <w:rFonts w:ascii="Times New Roman" w:hAnsi="Times New Roman" w:cs="Times New Roman"/>
          <w:b/>
          <w:color w:val="FF0000"/>
          <w:sz w:val="20"/>
          <w:szCs w:val="20"/>
        </w:rPr>
      </w:pPr>
    </w:p>
    <w:p w:rsidR="005D4F9A"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t>11. Công chứng hợp đồng góp vốn bằng quyền sử dụng đất</w:t>
      </w:r>
    </w:p>
    <w:p w:rsidR="005D4F9A" w:rsidRPr="004A381F" w:rsidRDefault="005D4F9A" w:rsidP="005D4F9A">
      <w:pPr>
        <w:spacing w:before="120" w:after="120" w:line="360" w:lineRule="exact"/>
        <w:jc w:val="both"/>
        <w:rPr>
          <w:rFonts w:ascii="Times New Roman" w:hAnsi="Times New Roman" w:cs="Times New Roman"/>
          <w:b/>
          <w:color w:val="FF0000"/>
          <w:sz w:val="20"/>
          <w:szCs w:val="20"/>
        </w:rPr>
      </w:pPr>
    </w:p>
    <w:tbl>
      <w:tblPr>
        <w:tblStyle w:val="TableGrid"/>
        <w:tblW w:w="13893" w:type="dxa"/>
        <w:tblInd w:w="-885" w:type="dxa"/>
        <w:tblLook w:val="04A0" w:firstRow="1" w:lastRow="0" w:firstColumn="1" w:lastColumn="0" w:noHBand="0" w:noVBand="1"/>
      </w:tblPr>
      <w:tblGrid>
        <w:gridCol w:w="1844"/>
        <w:gridCol w:w="3544"/>
        <w:gridCol w:w="3827"/>
        <w:gridCol w:w="2635"/>
        <w:gridCol w:w="2043"/>
      </w:tblGrid>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5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3827"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63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2043"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44" w:type="dxa"/>
          </w:tcPr>
          <w:p w:rsidR="005D4F9A" w:rsidRPr="004A381F" w:rsidRDefault="005D4F9A" w:rsidP="00787E94">
            <w:pPr>
              <w:spacing w:before="120" w:after="120" w:line="360" w:lineRule="exact"/>
              <w:jc w:val="both"/>
              <w:rPr>
                <w:rFonts w:ascii="Times New Roman" w:hAnsi="Times New Roman" w:cs="Times New Roman"/>
                <w:b/>
                <w:color w:val="FF0000"/>
                <w:sz w:val="20"/>
                <w:szCs w:val="20"/>
              </w:rPr>
            </w:pPr>
            <w:r w:rsidRPr="004A381F">
              <w:rPr>
                <w:rFonts w:ascii="Times New Roman" w:hAnsi="Times New Roman" w:cs="Times New Roman"/>
                <w:color w:val="000000"/>
                <w:sz w:val="20"/>
                <w:szCs w:val="20"/>
                <w:lang w:val="nl-NL"/>
              </w:rPr>
              <w:t>Tổ chức hành nghề công chứng</w:t>
            </w:r>
          </w:p>
        </w:tc>
        <w:tc>
          <w:tcPr>
            <w:tcW w:w="3544"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Người yêu cầu công chứng nộp một bộ hồ sơ yêu cầu công chứng tại tổ chức hành nghề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Trong trường hợp có căn cứ cho rằng trong hồ sơ yêu cầu công chứng có vấn đề chưa rõ, việc giao kết hợp đồng có dấu hiệu bị đe doạ, cưỡng ép, có sự nghi ngờ về năng lực hành vi dân sự của người yêu cầu công chứng hoặc có sự nghi ngờ đối tượng của hợp đồng là không có thật thì công chứng viên đề nghị người yêu cầu công chứng làm rõ hoặc theo đề nghị của người yêu cầu công chứng, công chứng viên tiến hành </w:t>
            </w:r>
            <w:r w:rsidRPr="004A381F">
              <w:rPr>
                <w:rFonts w:ascii="Times New Roman" w:hAnsi="Times New Roman" w:cs="Times New Roman"/>
                <w:color w:val="000000"/>
                <w:sz w:val="20"/>
                <w:szCs w:val="20"/>
                <w:lang w:val="nl-NL"/>
              </w:rPr>
              <w:lastRenderedPageBreak/>
              <w:t>xác minh hoặc yêu cầu giám định; trường hợp không làm rõ được thì có quyền từ chối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Trường hợp nội dung, ý định giao kết hợp đồng là xác thực, không vi phạm pháp luật, không trái đạo đức xã hội thì công chứng viên soạn thảo hợp đồng.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Trường hợp hợp đồng được soạn thảo sẵn, công chứng viên kiểm tra dự thảo hợp đồng; nếu trong dự thảo hợp đồng có điều khoản vi phạm pháp luật, trái đạo đức xã hội, đối tượng của hợp đồng không phù hợp với thực tế thì công chứng viên phải chỉ rõ cho người yêu cầu công chứng để sửa chữa. Trường hợp người yêu cầu công chứng không sửa chữa thì công chứng viên có quyền từ chối công chứng.</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Người yêu cầu công chứng tự đọc lại dự thảo hợp đồng hoặc công chứng viên đọc cho người yêu cầu công chứng nghe. Trường hợp người yêu cầu công chứng đồng ý toàn bộ nội dung trong dự thảo hợp đồng thì ký vào từng trang của hợp đồng. Công chứng viên ghi </w:t>
            </w:r>
            <w:r w:rsidRPr="004A381F">
              <w:rPr>
                <w:rFonts w:ascii="Times New Roman" w:hAnsi="Times New Roman" w:cs="Times New Roman"/>
                <w:color w:val="000000"/>
                <w:sz w:val="20"/>
                <w:szCs w:val="20"/>
                <w:lang w:val="nl-NL"/>
              </w:rPr>
              <w:lastRenderedPageBreak/>
              <w:t>lời chứng; ký vào từng trang của hợp đồng.</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3827"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Phiếu yêu cầu công chứng hợp đồng, văn bản (Mẫu số 01/PYC);</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chứng minh nhân dân hoặc Hộ chiếu; bản sao giấy tờ chứng minh thẩm quyền của người đại diện (nếu là người đại diện); </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chứng nhận quyền sử dụng đất được cấp theo quy định của Luật đất đai năm 1987, Luật đất đai năm 1993, Luật đất đai năm 2003;  </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Hợp đồng góp vốn bằng quyền sử dụng đất (trường hợp tự soạn thảo).</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Bản sao giấy tờ khác có liên quan đến hợp đồng, giao dịch mà pháp luật quy định phải có. Bản sao nêu trên là bản chụp, bản in, bản đánh máy hoặc bản đánh máy vi tính nhưng phải có nội dung đầy đủ, chính xác như bản chính và không phải có chứng thực. Khi nộp bản sao thì  phải xuất trình </w:t>
            </w:r>
            <w:r w:rsidRPr="004A381F">
              <w:rPr>
                <w:rFonts w:ascii="Times New Roman" w:hAnsi="Times New Roman" w:cs="Times New Roman"/>
                <w:color w:val="000000"/>
                <w:sz w:val="20"/>
                <w:szCs w:val="20"/>
                <w:lang w:val="nl-NL"/>
              </w:rPr>
              <w:lastRenderedPageBreak/>
              <w:t>bản chính để đối chiếu.</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2635" w:type="dxa"/>
          </w:tcPr>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lastRenderedPageBreak/>
              <w:t>- Trong ngày nhận hồ sơ đối với hợp đồng, văn bản về bất động sản trong trường hợp là hộ gia đình, cá nhân; nếu nộp hồ sơ yêu cầu công chứng sau ba (03) giờ chiều thì việc công chứng được thực hiện chậm nhất trong ngày làm việc tiếp theo; trường hợp hợp đồng, văn bản có tình tiết phức tạp thì không quá ba (03) ngày làm việc kể từ ngày nhận đủ hồ sơ hợp lệ.</w:t>
            </w:r>
          </w:p>
          <w:p w:rsidR="005D4F9A" w:rsidRPr="004A381F" w:rsidRDefault="005D4F9A" w:rsidP="00787E94">
            <w:pPr>
              <w:spacing w:before="120" w:after="120" w:line="360" w:lineRule="exact"/>
              <w:ind w:firstLine="720"/>
              <w:jc w:val="both"/>
              <w:rPr>
                <w:rFonts w:ascii="Times New Roman" w:hAnsi="Times New Roman" w:cs="Times New Roman"/>
                <w:sz w:val="20"/>
                <w:szCs w:val="20"/>
              </w:rPr>
            </w:pPr>
            <w:r w:rsidRPr="004A381F">
              <w:rPr>
                <w:rFonts w:ascii="Times New Roman" w:hAnsi="Times New Roman" w:cs="Times New Roman"/>
                <w:color w:val="000000"/>
                <w:sz w:val="20"/>
                <w:szCs w:val="20"/>
                <w:lang w:val="nl-NL"/>
              </w:rPr>
              <w:t xml:space="preserve">- Không quá năm (05) ngày làm việc kể từ ngày nhận đủ hồ sơ hợp lệ đối với hợp đồng, văn bản về bất động sản trong trường hợp là tổ chức trong nước, người </w:t>
            </w:r>
            <w:r w:rsidRPr="004A381F">
              <w:rPr>
                <w:rFonts w:ascii="Times New Roman" w:hAnsi="Times New Roman" w:cs="Times New Roman"/>
                <w:color w:val="000000"/>
                <w:sz w:val="20"/>
                <w:szCs w:val="20"/>
                <w:lang w:val="nl-NL"/>
              </w:rPr>
              <w:lastRenderedPageBreak/>
              <w:t>Việt Nam định cư ở nước ngoài, tổ chức nước ngoài, cá nhân nước ngoài.</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c>
          <w:tcPr>
            <w:tcW w:w="2043"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Thông tư liên tịch 04/2006/TTLT/BTP-BTNMT Hướng dẫn việc công chứng, chứng thực hợp đồng, văn bản thực hiện </w:t>
            </w:r>
            <w:r w:rsidRPr="004A381F">
              <w:rPr>
                <w:rFonts w:ascii="Times New Roman" w:hAnsi="Times New Roman" w:cs="Times New Roman"/>
                <w:sz w:val="20"/>
                <w:szCs w:val="20"/>
              </w:rPr>
              <w:lastRenderedPageBreak/>
              <w:t>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b/>
                <w:color w:val="FF0000"/>
                <w:sz w:val="20"/>
                <w:szCs w:val="20"/>
              </w:rPr>
            </w:pPr>
          </w:p>
        </w:tc>
      </w:tr>
    </w:tbl>
    <w:p w:rsidR="005D4F9A" w:rsidRDefault="005D4F9A" w:rsidP="005D4F9A">
      <w:pPr>
        <w:spacing w:before="120" w:after="120" w:line="360" w:lineRule="exact"/>
        <w:jc w:val="both"/>
        <w:rPr>
          <w:rFonts w:ascii="Times New Roman" w:hAnsi="Times New Roman" w:cs="Times New Roman"/>
          <w:b/>
          <w:color w:val="FF0000"/>
          <w:sz w:val="20"/>
          <w:szCs w:val="20"/>
        </w:rPr>
      </w:pPr>
    </w:p>
    <w:tbl>
      <w:tblPr>
        <w:tblW w:w="5852" w:type="pct"/>
        <w:tblInd w:w="-988" w:type="dxa"/>
        <w:tblCellMar>
          <w:left w:w="0" w:type="dxa"/>
          <w:right w:w="0" w:type="dxa"/>
        </w:tblCellMar>
        <w:tblLook w:val="04A0" w:firstRow="1" w:lastRow="0" w:firstColumn="1" w:lastColumn="0" w:noHBand="0" w:noVBand="1"/>
      </w:tblPr>
      <w:tblGrid>
        <w:gridCol w:w="15221"/>
      </w:tblGrid>
      <w:tr w:rsidR="005D4F9A" w:rsidRPr="004A381F" w:rsidTr="00787E94">
        <w:tc>
          <w:tcPr>
            <w:tcW w:w="5000" w:type="pct"/>
            <w:tcMar>
              <w:top w:w="75" w:type="dxa"/>
              <w:left w:w="0" w:type="dxa"/>
              <w:bottom w:w="75" w:type="dxa"/>
              <w:right w:w="0" w:type="dxa"/>
            </w:tcMar>
            <w:vAlign w:val="bottom"/>
            <w:hideMark/>
          </w:tcPr>
          <w:p w:rsidR="005D4F9A" w:rsidRPr="005D4F9A" w:rsidRDefault="005D4F9A" w:rsidP="00787E94">
            <w:pPr>
              <w:spacing w:before="120" w:after="120" w:line="360" w:lineRule="exact"/>
              <w:jc w:val="both"/>
              <w:rPr>
                <w:rFonts w:ascii="Times New Roman" w:hAnsi="Times New Roman" w:cs="Times New Roman"/>
                <w:b/>
                <w:caps/>
                <w:sz w:val="24"/>
                <w:szCs w:val="24"/>
              </w:rPr>
            </w:pPr>
            <w:r w:rsidRPr="005D4F9A">
              <w:rPr>
                <w:rFonts w:ascii="Times New Roman" w:hAnsi="Times New Roman" w:cs="Times New Roman"/>
                <w:b/>
                <w:caps/>
                <w:sz w:val="24"/>
                <w:szCs w:val="24"/>
              </w:rPr>
              <w:t>12 .</w:t>
            </w:r>
            <w:r w:rsidRPr="005D4F9A">
              <w:rPr>
                <w:rFonts w:ascii="Times New Roman" w:hAnsi="Times New Roman" w:cs="Times New Roman"/>
                <w:b/>
                <w:caps/>
                <w:sz w:val="24"/>
                <w:szCs w:val="24"/>
                <w:bdr w:val="none" w:sz="0" w:space="0" w:color="auto" w:frame="1"/>
              </w:rPr>
              <w:t>CÔNG CHỨNG VĂN BẢN THỎA THUẬN PHÂN CHIA DI SẢN</w:t>
            </w:r>
          </w:p>
        </w:tc>
      </w:tr>
      <w:tr w:rsidR="005D4F9A" w:rsidRPr="004A381F" w:rsidTr="00787E94">
        <w:tc>
          <w:tcPr>
            <w:tcW w:w="5000" w:type="pct"/>
            <w:tcMar>
              <w:top w:w="75" w:type="dxa"/>
              <w:left w:w="0" w:type="dxa"/>
              <w:bottom w:w="75" w:type="dxa"/>
              <w:right w:w="0" w:type="dxa"/>
            </w:tcMar>
            <w:vAlign w:val="bottom"/>
            <w:hideMark/>
          </w:tcPr>
          <w:p w:rsidR="005D4F9A" w:rsidRPr="004A381F" w:rsidRDefault="005D4F9A" w:rsidP="00787E94">
            <w:pPr>
              <w:spacing w:before="120" w:after="120" w:line="360" w:lineRule="exact"/>
              <w:ind w:firstLine="720"/>
              <w:jc w:val="both"/>
              <w:textAlignment w:val="baseline"/>
              <w:rPr>
                <w:rFonts w:ascii="Times New Roman" w:hAnsi="Times New Roman" w:cs="Times New Roman"/>
                <w:sz w:val="20"/>
                <w:szCs w:val="20"/>
              </w:rPr>
            </w:pPr>
          </w:p>
        </w:tc>
      </w:tr>
      <w:tr w:rsidR="005D4F9A" w:rsidRPr="004A381F" w:rsidTr="00787E94">
        <w:tc>
          <w:tcPr>
            <w:tcW w:w="5000" w:type="pct"/>
            <w:tcMar>
              <w:top w:w="75" w:type="dxa"/>
              <w:left w:w="0" w:type="dxa"/>
              <w:bottom w:w="75" w:type="dxa"/>
              <w:right w:w="0" w:type="dxa"/>
            </w:tcMar>
            <w:vAlign w:val="bottom"/>
            <w:hideMark/>
          </w:tcPr>
          <w:tbl>
            <w:tblPr>
              <w:tblStyle w:val="TableGrid"/>
              <w:tblW w:w="13935" w:type="dxa"/>
              <w:tblLook w:val="04A0" w:firstRow="1" w:lastRow="0" w:firstColumn="1" w:lastColumn="0" w:noHBand="0" w:noVBand="1"/>
            </w:tblPr>
            <w:tblGrid>
              <w:gridCol w:w="1802"/>
              <w:gridCol w:w="3473"/>
              <w:gridCol w:w="3788"/>
              <w:gridCol w:w="2967"/>
              <w:gridCol w:w="1905"/>
            </w:tblGrid>
            <w:tr w:rsidR="005D4F9A" w:rsidRPr="004A381F" w:rsidTr="000727B2">
              <w:tc>
                <w:tcPr>
                  <w:tcW w:w="1802"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473"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3788"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2967"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905"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02" w:type="dxa"/>
                </w:tcPr>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color w:val="000000"/>
                      <w:sz w:val="20"/>
                      <w:szCs w:val="20"/>
                      <w:bdr w:val="none" w:sz="0" w:space="0" w:color="auto" w:frame="1"/>
                      <w:lang w:val="nl-NL"/>
                    </w:rPr>
                    <w:t>Tổ chức hành nghề công chứng</w:t>
                  </w:r>
                </w:p>
              </w:tc>
              <w:tc>
                <w:tcPr>
                  <w:tcW w:w="3473" w:type="dxa"/>
                </w:tcPr>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Những người thừa kế theo pháp luật hoặc theo di chúc mà trong di chúc không xác định rõ phần di sản được hưởng của từng người thì họ nộp hồ sơ yêu cầu công chứng văn bản thỏa thuận phân chia di sản tại tổ chức hành nghề công chứng.</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w:t>
                  </w:r>
                  <w:r w:rsidRPr="004A381F">
                    <w:rPr>
                      <w:rStyle w:val="apple-converted-space"/>
                      <w:rFonts w:ascii="Times New Roman" w:hAnsi="Times New Roman" w:cs="Times New Roman"/>
                      <w:color w:val="000000"/>
                      <w:sz w:val="20"/>
                      <w:szCs w:val="20"/>
                      <w:bdr w:val="none" w:sz="0" w:space="0" w:color="auto" w:frame="1"/>
                      <w:lang w:val="nl-NL"/>
                    </w:rPr>
                    <w:t> </w:t>
                  </w:r>
                  <w:r w:rsidRPr="004A381F">
                    <w:rPr>
                      <w:rFonts w:ascii="Times New Roman" w:hAnsi="Times New Roman" w:cs="Times New Roman"/>
                      <w:color w:val="000000"/>
                      <w:sz w:val="20"/>
                      <w:szCs w:val="20"/>
                      <w:bdr w:val="none" w:sz="0" w:space="0" w:color="auto" w:frame="1"/>
                      <w:lang w:val="vi-VN"/>
                    </w:rPr>
                    <w:t xml:space="preserve">Việc công chứng văn bản thỏa thuận phân chia di sản thừa kế phải </w:t>
                  </w:r>
                  <w:r w:rsidRPr="004A381F">
                    <w:rPr>
                      <w:rFonts w:ascii="Times New Roman" w:hAnsi="Times New Roman" w:cs="Times New Roman"/>
                      <w:color w:val="000000"/>
                      <w:sz w:val="20"/>
                      <w:szCs w:val="20"/>
                      <w:bdr w:val="none" w:sz="0" w:space="0" w:color="auto" w:frame="1"/>
                      <w:lang w:val="vi-VN"/>
                    </w:rPr>
                    <w:lastRenderedPageBreak/>
                    <w:t>được niêm yết trong thời hạn mười lăm ngày</w:t>
                  </w:r>
                  <w:r w:rsidRPr="004A381F">
                    <w:rPr>
                      <w:rFonts w:ascii="Times New Roman" w:hAnsi="Times New Roman" w:cs="Times New Roman"/>
                      <w:color w:val="000000"/>
                      <w:sz w:val="20"/>
                      <w:szCs w:val="20"/>
                      <w:bdr w:val="none" w:sz="0" w:space="0" w:color="auto" w:frame="1"/>
                    </w:rPr>
                    <w:t>.</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rPr>
                    <w:t>+</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Việc niêm yết do tổ chức hành nghề công chứng thực hiện tại trụ sở của Ủy ban nhân cấp xã nơi thường trú cuối cùng của người để lại di sản. Trong trường hợp không xác định được nơi thường trú cuối cùng thì niêm yết tại nơi tạm trú có thời hạn cuối cùng của người đó.</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lang w:val="vi-VN"/>
                    </w:rPr>
                    <w:t>Trong trường hợp di sản thừa kế ở nhiều địa phương thì việc niêm yết được thực hiện tại Ủy ban nhân dân cấp xã nơi có các di sản thừa kế đó.</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lang w:val="vi-VN"/>
                    </w:rPr>
                    <w:t>Trong trường hợp di sản gồm cả bất động sản và động sản hoặc di sản chỉ là bất động sản th</w:t>
                  </w:r>
                  <w:r w:rsidRPr="004A381F">
                    <w:rPr>
                      <w:color w:val="000000"/>
                      <w:sz w:val="20"/>
                      <w:szCs w:val="20"/>
                      <w:bdr w:val="none" w:sz="0" w:space="0" w:color="auto" w:frame="1"/>
                    </w:rPr>
                    <w:t>ì</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việc niêm yết được thực hiện theo hướng dẫn nêu trên; nếu không xác định được cả hai nơi này thì niêm yết tại Ủy ban nhân dân cấp xã, nơi có bất động sản của người để lại di sản.</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lang w:val="vi-VN"/>
                    </w:rPr>
                    <w:t xml:space="preserve">Trong trường hợp di sản chỉ là động sản, nếu trụ sở của tổ chức hành nghề công chứng và nơi thường trú hoặc </w:t>
                  </w:r>
                  <w:r w:rsidRPr="004A381F">
                    <w:rPr>
                      <w:color w:val="000000"/>
                      <w:sz w:val="20"/>
                      <w:szCs w:val="20"/>
                      <w:bdr w:val="none" w:sz="0" w:space="0" w:color="auto" w:frame="1"/>
                      <w:lang w:val="vi-VN"/>
                    </w:rPr>
                    <w:lastRenderedPageBreak/>
                    <w:t>tạm trú có thời hạn cuối cùng của người để lại di sản không ở cùng một tỉnh, thành phố trực thuộc Trung ương thì tổ chức hành nghề công chứng có thể đề nghị Ủy ban nhân dân cấp xã nơi thường trú hoặc tạm trú có thời hạn cuối cùng của người để lại di sản thực hiện việc niêm yết.</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rPr>
                    <w:t>+</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Nội dung niêm yết phải nêu rõ họ, tên của người để lại di sản; họ, tên của những người thỏa thuận phân chia</w:t>
                  </w:r>
                  <w:r w:rsidRPr="004A381F">
                    <w:rPr>
                      <w:rStyle w:val="apple-converted-space"/>
                      <w:color w:val="000000"/>
                      <w:sz w:val="20"/>
                      <w:szCs w:val="20"/>
                      <w:bdr w:val="none" w:sz="0" w:space="0" w:color="auto" w:frame="1"/>
                    </w:rPr>
                    <w:t> </w:t>
                  </w:r>
                  <w:r w:rsidRPr="004A381F">
                    <w:rPr>
                      <w:color w:val="000000"/>
                      <w:sz w:val="20"/>
                      <w:szCs w:val="20"/>
                      <w:bdr w:val="none" w:sz="0" w:space="0" w:color="auto" w:frame="1"/>
                    </w:rPr>
                    <w:t>di sản thừa kế</w:t>
                  </w:r>
                  <w:r w:rsidRPr="004A381F">
                    <w:rPr>
                      <w:color w:val="000000"/>
                      <w:sz w:val="20"/>
                      <w:szCs w:val="20"/>
                      <w:bdr w:val="none" w:sz="0" w:space="0" w:color="auto" w:frame="1"/>
                      <w:lang w:val="vi-VN"/>
                    </w:rPr>
                    <w:t>; quan hệ của những người thỏa thuận phân chia</w:t>
                  </w:r>
                  <w:r w:rsidRPr="004A381F">
                    <w:rPr>
                      <w:rStyle w:val="apple-converted-space"/>
                      <w:color w:val="000000"/>
                      <w:sz w:val="20"/>
                      <w:szCs w:val="20"/>
                      <w:bdr w:val="none" w:sz="0" w:space="0" w:color="auto" w:frame="1"/>
                      <w:lang w:val="vi-VN"/>
                    </w:rPr>
                    <w:t> </w:t>
                  </w:r>
                  <w:r w:rsidRPr="004A381F">
                    <w:rPr>
                      <w:color w:val="000000"/>
                      <w:sz w:val="20"/>
                      <w:szCs w:val="20"/>
                      <w:bdr w:val="none" w:sz="0" w:space="0" w:color="auto" w:frame="1"/>
                    </w:rPr>
                    <w:t>di sản thừa kế</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với người để lại di sản thừa kế; danh mục di sản thừa kế. Cuối bản niêm yết phải ghi rõ nếu có khiếu nại, tố cáo về việc bỏ sót, giấu giếm người được hưởng di sản thừa kế; bỏ sót di sản thừa kế; di sản thừa kế không thuộc quyền sở hữu, quyền sử dụng của người đ</w:t>
                  </w:r>
                  <w:r w:rsidRPr="004A381F">
                    <w:rPr>
                      <w:color w:val="000000"/>
                      <w:sz w:val="20"/>
                      <w:szCs w:val="20"/>
                      <w:bdr w:val="none" w:sz="0" w:space="0" w:color="auto" w:frame="1"/>
                    </w:rPr>
                    <w:t>ể</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lại di sản thì khiếu nại, tố cáo đó được gửi cho tổ chức hành nghề công chứng đã thực hiện việc niêm yết.</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rPr>
                    <w:t>+</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 xml:space="preserve">Ủy ban nhân dân cấp xã nơi niêm yết có trách nhiệm xác nhận việc niêm yết và bảo quản việc niêm </w:t>
                  </w:r>
                  <w:r w:rsidRPr="004A381F">
                    <w:rPr>
                      <w:color w:val="000000"/>
                      <w:sz w:val="20"/>
                      <w:szCs w:val="20"/>
                      <w:bdr w:val="none" w:sz="0" w:space="0" w:color="auto" w:frame="1"/>
                      <w:lang w:val="vi-VN"/>
                    </w:rPr>
                    <w:lastRenderedPageBreak/>
                    <w:t>yết</w:t>
                  </w:r>
                  <w:r w:rsidRPr="004A381F">
                    <w:rPr>
                      <w:rStyle w:val="apple-converted-space"/>
                      <w:color w:val="000000"/>
                      <w:sz w:val="20"/>
                      <w:szCs w:val="20"/>
                      <w:bdr w:val="none" w:sz="0" w:space="0" w:color="auto" w:frame="1"/>
                      <w:lang w:val="vi-VN"/>
                    </w:rPr>
                    <w:t> </w:t>
                  </w:r>
                  <w:r w:rsidRPr="004A381F">
                    <w:rPr>
                      <w:color w:val="000000"/>
                      <w:sz w:val="20"/>
                      <w:szCs w:val="20"/>
                      <w:bdr w:val="none" w:sz="0" w:space="0" w:color="auto" w:frame="1"/>
                    </w:rPr>
                    <w:t>tr</w:t>
                  </w:r>
                  <w:r w:rsidRPr="004A381F">
                    <w:rPr>
                      <w:color w:val="000000"/>
                      <w:sz w:val="20"/>
                      <w:szCs w:val="20"/>
                      <w:bdr w:val="none" w:sz="0" w:space="0" w:color="auto" w:frame="1"/>
                      <w:lang w:val="vi-VN"/>
                    </w:rPr>
                    <w:t>ong thời hạn mười</w:t>
                  </w:r>
                  <w:r w:rsidRPr="004A381F">
                    <w:rPr>
                      <w:rStyle w:val="apple-converted-space"/>
                      <w:color w:val="000000"/>
                      <w:sz w:val="20"/>
                      <w:szCs w:val="20"/>
                      <w:bdr w:val="none" w:sz="0" w:space="0" w:color="auto" w:frame="1"/>
                      <w:lang w:val="vi-VN"/>
                    </w:rPr>
                    <w:t> </w:t>
                  </w:r>
                  <w:r w:rsidRPr="004A381F">
                    <w:rPr>
                      <w:color w:val="000000"/>
                      <w:sz w:val="20"/>
                      <w:szCs w:val="20"/>
                      <w:bdr w:val="none" w:sz="0" w:space="0" w:color="auto" w:frame="1"/>
                    </w:rPr>
                    <w:t>l</w:t>
                  </w:r>
                  <w:r w:rsidRPr="004A381F">
                    <w:rPr>
                      <w:color w:val="000000"/>
                      <w:sz w:val="20"/>
                      <w:szCs w:val="20"/>
                      <w:bdr w:val="none" w:sz="0" w:space="0" w:color="auto" w:frame="1"/>
                      <w:lang w:val="vi-VN"/>
                    </w:rPr>
                    <w:t>ăm ngày kể từ ngày niêm yết.</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Nhận kết quả tại tổ chức hành nghề công chứng nơi nộp hồ sơ.</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3788" w:type="dxa"/>
                </w:tcPr>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lastRenderedPageBreak/>
                    <w:t>- Phiếu yêu cầu công chứng hợp đồng, giao dịch (Mẫu số 01/PYC);</w:t>
                  </w:r>
                </w:p>
                <w:p w:rsidR="005D4F9A" w:rsidRPr="004A381F" w:rsidRDefault="005D4F9A" w:rsidP="00787E94">
                  <w:pPr>
                    <w:spacing w:before="120" w:after="120" w:line="360" w:lineRule="exact"/>
                    <w:ind w:left="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Dự thảo văn bản thỏa thuận phân chia di sản (trường hợp tự soạn thảo);</w:t>
                  </w:r>
                  <w:r w:rsidRPr="004A381F">
                    <w:rPr>
                      <w:rStyle w:val="apple-converted-space"/>
                      <w:rFonts w:ascii="Times New Roman" w:hAnsi="Times New Roman" w:cs="Times New Roman"/>
                      <w:color w:val="000000"/>
                      <w:sz w:val="20"/>
                      <w:szCs w:val="20"/>
                      <w:bdr w:val="none" w:sz="0" w:space="0" w:color="auto" w:frame="1"/>
                      <w:lang w:val="nl-NL"/>
                    </w:rPr>
                    <w:t> </w:t>
                  </w:r>
                  <w:r w:rsidRPr="004A381F">
                    <w:rPr>
                      <w:rFonts w:ascii="Times New Roman" w:hAnsi="Times New Roman" w:cs="Times New Roman"/>
                      <w:color w:val="000000"/>
                      <w:sz w:val="20"/>
                      <w:szCs w:val="20"/>
                      <w:bdr w:val="none" w:sz="0" w:space="0" w:color="auto" w:frame="1"/>
                      <w:lang w:val="nl-NL"/>
                    </w:rPr>
                    <w:br/>
                    <w:t>- Bản sao giấy tờ tuỳ thân;</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di chúc liên quan đến tài sản đó;</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xml:space="preserve">- Giấy tờ chứng minh quan hệ giữa người để lại di sản và người được hưởng di </w:t>
                  </w:r>
                  <w:r w:rsidRPr="004A381F">
                    <w:rPr>
                      <w:rFonts w:ascii="Times New Roman" w:hAnsi="Times New Roman" w:cs="Times New Roman"/>
                      <w:color w:val="000000"/>
                      <w:sz w:val="20"/>
                      <w:szCs w:val="20"/>
                      <w:bdr w:val="none" w:sz="0" w:space="0" w:color="auto" w:frame="1"/>
                      <w:lang w:val="nl-NL"/>
                    </w:rPr>
                    <w:lastRenderedPageBreak/>
                    <w:t>sản theo quy định của pháp luật về thừa kế.</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Trong trường hợp thừa kế theo di chúc, người yêu cầu công chứng còn phải xuất trình di chúc.</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2967" w:type="dxa"/>
                </w:tcPr>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lastRenderedPageBreak/>
                    <w:t>-</w:t>
                  </w:r>
                  <w:r w:rsidRPr="004A381F">
                    <w:rPr>
                      <w:rStyle w:val="apple-converted-space"/>
                      <w:rFonts w:ascii="Times New Roman" w:hAnsi="Times New Roman" w:cs="Times New Roman"/>
                      <w:color w:val="000000"/>
                      <w:sz w:val="20"/>
                      <w:szCs w:val="20"/>
                      <w:bdr w:val="none" w:sz="0" w:space="0" w:color="auto" w:frame="1"/>
                      <w:lang w:val="nl-NL"/>
                    </w:rPr>
                    <w:t> </w:t>
                  </w:r>
                  <w:r w:rsidRPr="004A381F">
                    <w:rPr>
                      <w:rFonts w:ascii="Times New Roman" w:hAnsi="Times New Roman" w:cs="Times New Roman"/>
                      <w:color w:val="000000"/>
                      <w:sz w:val="20"/>
                      <w:szCs w:val="20"/>
                      <w:bdr w:val="none" w:sz="0" w:space="0" w:color="auto" w:frame="1"/>
                      <w:lang w:val="vi-VN"/>
                    </w:rPr>
                    <w:t>Việc công chứng văn bản thỏa thuận phân chia di sản thừa kế phải được niêm yết trong thời hạn mười lăm (15 ngày</w:t>
                  </w:r>
                  <w:r w:rsidRPr="004A381F">
                    <w:rPr>
                      <w:rFonts w:ascii="Times New Roman" w:hAnsi="Times New Roman" w:cs="Times New Roman"/>
                      <w:color w:val="000000"/>
                      <w:sz w:val="20"/>
                      <w:szCs w:val="20"/>
                      <w:bdr w:val="none" w:sz="0" w:space="0" w:color="auto" w:frame="1"/>
                    </w:rPr>
                    <w:t>);</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Thời gian thực hiện công chứng k</w:t>
                  </w:r>
                  <w:r w:rsidRPr="004A381F">
                    <w:rPr>
                      <w:rFonts w:ascii="Times New Roman" w:hAnsi="Times New Roman" w:cs="Times New Roman"/>
                      <w:color w:val="000000"/>
                      <w:sz w:val="20"/>
                      <w:szCs w:val="20"/>
                      <w:bdr w:val="none" w:sz="0" w:space="0" w:color="auto" w:frame="1"/>
                    </w:rPr>
                    <w:t>hông quá hai (02) ngày làm việc; đối với hợp đồng, giao dịch yêu cầu công chứng phức tạp thì thời hạn công chứng có thể kéo dài hơn nhưng không quá mười (10) ngày làm việc (Thời gian xác minh, giám định, niêm yết không tính vào thời hạn công chứng).</w:t>
                  </w:r>
                </w:p>
                <w:p w:rsidR="005D4F9A" w:rsidRPr="004A381F" w:rsidRDefault="005D4F9A" w:rsidP="00787E94">
                  <w:pPr>
                    <w:spacing w:before="120" w:after="120" w:line="360" w:lineRule="exact"/>
                    <w:jc w:val="both"/>
                    <w:rPr>
                      <w:rFonts w:ascii="Times New Roman" w:hAnsi="Times New Roman" w:cs="Times New Roman"/>
                      <w:sz w:val="20"/>
                      <w:szCs w:val="20"/>
                    </w:rPr>
                  </w:pPr>
                </w:p>
              </w:tc>
              <w:tc>
                <w:tcPr>
                  <w:tcW w:w="1905"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w:t>
                  </w:r>
                  <w:r w:rsidRPr="004A381F">
                    <w:rPr>
                      <w:rFonts w:ascii="Times New Roman" w:hAnsi="Times New Roman" w:cs="Times New Roman"/>
                      <w:sz w:val="20"/>
                      <w:szCs w:val="20"/>
                    </w:rPr>
                    <w:lastRenderedPageBreak/>
                    <w:t xml:space="preserve">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rPr>
                      <w:rFonts w:ascii="Times New Roman" w:hAnsi="Times New Roman" w:cs="Times New Roman"/>
                      <w:sz w:val="20"/>
                      <w:szCs w:val="20"/>
                    </w:rPr>
                  </w:pPr>
                </w:p>
              </w:tc>
            </w:tr>
          </w:tbl>
          <w:p w:rsidR="005D4F9A" w:rsidRPr="004A381F" w:rsidRDefault="005D4F9A" w:rsidP="00787E94">
            <w:pPr>
              <w:spacing w:before="120" w:after="120" w:line="360" w:lineRule="exact"/>
              <w:jc w:val="both"/>
              <w:rPr>
                <w:rFonts w:ascii="Times New Roman" w:hAnsi="Times New Roman" w:cs="Times New Roman"/>
                <w:sz w:val="20"/>
                <w:szCs w:val="20"/>
              </w:rPr>
            </w:pPr>
          </w:p>
        </w:tc>
      </w:tr>
      <w:tr w:rsidR="005D4F9A" w:rsidRPr="004A381F" w:rsidTr="00787E94">
        <w:tc>
          <w:tcPr>
            <w:tcW w:w="5000" w:type="pct"/>
            <w:tcMar>
              <w:top w:w="75" w:type="dxa"/>
              <w:left w:w="0" w:type="dxa"/>
              <w:bottom w:w="75" w:type="dxa"/>
              <w:right w:w="0" w:type="dxa"/>
            </w:tcMar>
            <w:vAlign w:val="bottom"/>
            <w:hideMark/>
          </w:tcPr>
          <w:p w:rsidR="005D4F9A" w:rsidRPr="004A381F" w:rsidRDefault="005D4F9A" w:rsidP="00787E94">
            <w:pPr>
              <w:spacing w:before="120" w:after="120" w:line="360" w:lineRule="exact"/>
              <w:jc w:val="both"/>
              <w:rPr>
                <w:rFonts w:ascii="Times New Roman" w:hAnsi="Times New Roman" w:cs="Times New Roman"/>
                <w:sz w:val="20"/>
                <w:szCs w:val="20"/>
              </w:rPr>
            </w:pP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p w:rsidR="005D4F9A" w:rsidRPr="005D4F9A" w:rsidRDefault="005D4F9A" w:rsidP="00787E94">
            <w:pPr>
              <w:spacing w:before="120" w:after="120" w:line="360" w:lineRule="exact"/>
              <w:jc w:val="both"/>
              <w:rPr>
                <w:rFonts w:ascii="Times New Roman" w:hAnsi="Times New Roman" w:cs="Times New Roman"/>
                <w:b/>
                <w:caps/>
                <w:sz w:val="24"/>
                <w:szCs w:val="24"/>
              </w:rPr>
            </w:pPr>
            <w:r w:rsidRPr="005D4F9A">
              <w:rPr>
                <w:rFonts w:ascii="Times New Roman" w:hAnsi="Times New Roman" w:cs="Times New Roman"/>
                <w:b/>
                <w:caps/>
                <w:sz w:val="24"/>
                <w:szCs w:val="24"/>
                <w:bdr w:val="none" w:sz="0" w:space="0" w:color="auto" w:frame="1"/>
              </w:rPr>
              <w:t>13.  CÔNG CHỨNG VĂN BẢN KHAI NHẬN DI SẢN</w:t>
            </w: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tbl>
            <w:tblPr>
              <w:tblStyle w:val="TableGrid"/>
              <w:tblW w:w="13741" w:type="dxa"/>
              <w:tblLook w:val="04A0" w:firstRow="1" w:lastRow="0" w:firstColumn="1" w:lastColumn="0" w:noHBand="0" w:noVBand="1"/>
            </w:tblPr>
            <w:tblGrid>
              <w:gridCol w:w="1834"/>
              <w:gridCol w:w="3402"/>
              <w:gridCol w:w="3544"/>
              <w:gridCol w:w="3031"/>
              <w:gridCol w:w="1930"/>
            </w:tblGrid>
            <w:tr w:rsidR="005D4F9A" w:rsidRPr="004A381F" w:rsidTr="000727B2">
              <w:tc>
                <w:tcPr>
                  <w:tcW w:w="183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quan thực hiện</w:t>
                  </w:r>
                </w:p>
              </w:tc>
              <w:tc>
                <w:tcPr>
                  <w:tcW w:w="3402"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Trình tự thực hiện</w:t>
                  </w:r>
                </w:p>
              </w:tc>
              <w:tc>
                <w:tcPr>
                  <w:tcW w:w="3544"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Thành phần hồ sơ</w:t>
                  </w:r>
                </w:p>
              </w:tc>
              <w:tc>
                <w:tcPr>
                  <w:tcW w:w="3031"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Thời gian giải quyết</w:t>
                  </w:r>
                </w:p>
              </w:tc>
              <w:tc>
                <w:tcPr>
                  <w:tcW w:w="1930" w:type="dxa"/>
                </w:tcPr>
                <w:p w:rsidR="005D4F9A" w:rsidRPr="004A381F" w:rsidRDefault="005D4F9A" w:rsidP="00787E94">
                  <w:pPr>
                    <w:spacing w:before="120" w:after="120" w:line="360" w:lineRule="exact"/>
                    <w:jc w:val="both"/>
                    <w:rPr>
                      <w:rFonts w:ascii="Times New Roman" w:hAnsi="Times New Roman" w:cs="Times New Roman"/>
                      <w:b/>
                      <w:sz w:val="20"/>
                      <w:szCs w:val="20"/>
                    </w:rPr>
                  </w:pPr>
                  <w:r w:rsidRPr="004A381F">
                    <w:rPr>
                      <w:rFonts w:ascii="Times New Roman" w:hAnsi="Times New Roman" w:cs="Times New Roman"/>
                      <w:b/>
                      <w:sz w:val="20"/>
                      <w:szCs w:val="20"/>
                    </w:rPr>
                    <w:t>Cơ sở pháp lý</w:t>
                  </w:r>
                </w:p>
              </w:tc>
            </w:tr>
            <w:tr w:rsidR="005D4F9A" w:rsidRPr="004A381F" w:rsidTr="000727B2">
              <w:tc>
                <w:tcPr>
                  <w:tcW w:w="1834" w:type="dxa"/>
                </w:tcPr>
                <w:p w:rsidR="005D4F9A" w:rsidRPr="004A381F" w:rsidRDefault="005D4F9A" w:rsidP="00787E94">
                  <w:pPr>
                    <w:spacing w:before="120" w:after="120" w:line="360" w:lineRule="exact"/>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Tổ chức hành nghề công chứng</w:t>
                  </w:r>
                </w:p>
              </w:tc>
              <w:tc>
                <w:tcPr>
                  <w:tcW w:w="3402" w:type="dxa"/>
                </w:tcPr>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Người duy nhất được hưởng di sản theo pháp luật hoặc những người cùng được hưởng di sản theo pháp luật nhưng thỏa thuận không phân chia di sản đó nộp hồ sơ yêu cầu công chứng tại tổ chức hành nghề công chứng.</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Công chứng viên tiếp nhận hồ sơ và kiểm tra giấy tờ trong hồ sơ yêu cầu công chứng. Trường hợp hồ sơ yêu cầu công chứng đầy đủ, phù hợp với quy định của pháp luật thì thụ lý, ghi vào sổ công chứng.</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rPr>
                    <w:t>- Việc</w:t>
                  </w:r>
                  <w:r w:rsidRPr="004A381F">
                    <w:rPr>
                      <w:rStyle w:val="apple-converted-space"/>
                      <w:rFonts w:ascii="Times New Roman" w:hAnsi="Times New Roman" w:cs="Times New Roman"/>
                      <w:color w:val="000000"/>
                      <w:sz w:val="20"/>
                      <w:szCs w:val="20"/>
                      <w:bdr w:val="none" w:sz="0" w:space="0" w:color="auto" w:frame="1"/>
                    </w:rPr>
                    <w:t> </w:t>
                  </w:r>
                  <w:r w:rsidRPr="004A381F">
                    <w:rPr>
                      <w:rFonts w:ascii="Times New Roman" w:hAnsi="Times New Roman" w:cs="Times New Roman"/>
                      <w:color w:val="000000"/>
                      <w:sz w:val="20"/>
                      <w:szCs w:val="20"/>
                      <w:bdr w:val="none" w:sz="0" w:space="0" w:color="auto" w:frame="1"/>
                      <w:lang w:val="vi-VN"/>
                    </w:rPr>
                    <w:t xml:space="preserve">công chứng văn bản khai nhận di sản thừa kế phải được niêm yết trong thời hạn mười lăm </w:t>
                  </w:r>
                  <w:r w:rsidRPr="004A381F">
                    <w:rPr>
                      <w:rFonts w:ascii="Times New Roman" w:hAnsi="Times New Roman" w:cs="Times New Roman"/>
                      <w:color w:val="000000"/>
                      <w:sz w:val="20"/>
                      <w:szCs w:val="20"/>
                      <w:bdr w:val="none" w:sz="0" w:space="0" w:color="auto" w:frame="1"/>
                      <w:lang w:val="vi-VN"/>
                    </w:rPr>
                    <w:lastRenderedPageBreak/>
                    <w:t>ngày</w:t>
                  </w:r>
                  <w:r w:rsidRPr="004A381F">
                    <w:rPr>
                      <w:rFonts w:ascii="Times New Roman" w:hAnsi="Times New Roman" w:cs="Times New Roman"/>
                      <w:color w:val="000000"/>
                      <w:sz w:val="20"/>
                      <w:szCs w:val="20"/>
                      <w:bdr w:val="none" w:sz="0" w:space="0" w:color="auto" w:frame="1"/>
                    </w:rPr>
                    <w:t>.</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rPr>
                    <w:t>+</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Việc niêm yết do tổ chức hành nghề công chứng thực hiện tại trụ sở của Ủy ban nhân cấp xã nơi thường trú cuối cùng của người để lại di sản. Trong trường hợp không xác định được nơi thường trú cuối cùng thì niêm yết tại nơi tạm trú có thời hạn cuối cùng của người đó.</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lang w:val="vi-VN"/>
                    </w:rPr>
                    <w:t>Trong trường hợp di sản thừa kế ở nhiều địa phương thì việc niêm yết được thực hiện tại Ủy ban nhân dân cấp xã nơi có các di sản thừa kế đó.</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lang w:val="vi-VN"/>
                    </w:rPr>
                    <w:t>Trong trường hợp di sản gồm cả bất động sản và động sản hoặc di sản chỉ là bất động sản th</w:t>
                  </w:r>
                  <w:r w:rsidRPr="004A381F">
                    <w:rPr>
                      <w:color w:val="000000"/>
                      <w:sz w:val="20"/>
                      <w:szCs w:val="20"/>
                      <w:bdr w:val="none" w:sz="0" w:space="0" w:color="auto" w:frame="1"/>
                    </w:rPr>
                    <w:t>ì</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việc niêm yết được thực hiện theo hướng dẫn nêu trên; nếu không xác định được cả hai nơi này thì niêm yết tại Ủy ban nhân dân cấp xã, nơi có bất động sản của người để lại di sản.</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lang w:val="vi-VN"/>
                    </w:rPr>
                    <w:t xml:space="preserve">Trong trường hợp di sản chỉ là động sản, nếu trụ sở của tổ chức hành nghề công chứng và nơi thường trú hoặc tạm trú có thời hạn cuối cùng của </w:t>
                  </w:r>
                  <w:r w:rsidRPr="004A381F">
                    <w:rPr>
                      <w:color w:val="000000"/>
                      <w:sz w:val="20"/>
                      <w:szCs w:val="20"/>
                      <w:bdr w:val="none" w:sz="0" w:space="0" w:color="auto" w:frame="1"/>
                      <w:lang w:val="vi-VN"/>
                    </w:rPr>
                    <w:lastRenderedPageBreak/>
                    <w:t>người để lại di sản không ở cùng một tỉnh, thành phố trực thuộc Trung ương thì tổ chức hành nghề công chứng có thể đề nghị Ủy ban nhân dân cấp xã nơi thường trú hoặc tạm trú có thời hạn cuối cùng của người để lại di sản thực hiện việc niêm yết.</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rPr>
                    <w:t>+</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Nội dung niêm yết phải nêu rõ họ, tên của người để lại di sản; họ, tên của những người khai nhận di sản thừa kế; quan hệ của những người khai nhận di sản thừa kế với người để lại di sản thừa kế; danh mục di sản thừa kế. Cuối bản niêm yết phải ghi rõ nếu có khiếu nại, tố cáo về việc bỏ sót, giấu giếm người được hưởng di sản thừa kế; bỏ sót di sản thừa kế; di sản thừa kế không thuộc quyền sở hữu, quyền sử dụng của người đ</w:t>
                  </w:r>
                  <w:r w:rsidRPr="004A381F">
                    <w:rPr>
                      <w:color w:val="000000"/>
                      <w:sz w:val="20"/>
                      <w:szCs w:val="20"/>
                      <w:bdr w:val="none" w:sz="0" w:space="0" w:color="auto" w:frame="1"/>
                    </w:rPr>
                    <w:t>ể</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lại di sản thì khiếu nại, tố cáo đó được gửi cho tổ chức hành nghề công chứng đã thực hiện việc niêm yết.</w:t>
                  </w:r>
                </w:p>
                <w:p w:rsidR="005D4F9A" w:rsidRPr="004A381F" w:rsidRDefault="005D4F9A" w:rsidP="00787E94">
                  <w:pPr>
                    <w:pStyle w:val="NormalWeb"/>
                    <w:spacing w:before="120" w:beforeAutospacing="0" w:after="120" w:afterAutospacing="0" w:line="360" w:lineRule="exact"/>
                    <w:ind w:firstLine="720"/>
                    <w:jc w:val="both"/>
                    <w:textAlignment w:val="baseline"/>
                    <w:rPr>
                      <w:color w:val="222222"/>
                      <w:sz w:val="20"/>
                      <w:szCs w:val="20"/>
                    </w:rPr>
                  </w:pPr>
                  <w:r w:rsidRPr="004A381F">
                    <w:rPr>
                      <w:color w:val="000000"/>
                      <w:sz w:val="20"/>
                      <w:szCs w:val="20"/>
                      <w:bdr w:val="none" w:sz="0" w:space="0" w:color="auto" w:frame="1"/>
                    </w:rPr>
                    <w:t>+</w:t>
                  </w:r>
                  <w:r w:rsidRPr="004A381F">
                    <w:rPr>
                      <w:rStyle w:val="apple-converted-space"/>
                      <w:color w:val="000000"/>
                      <w:sz w:val="20"/>
                      <w:szCs w:val="20"/>
                      <w:bdr w:val="none" w:sz="0" w:space="0" w:color="auto" w:frame="1"/>
                    </w:rPr>
                    <w:t> </w:t>
                  </w:r>
                  <w:r w:rsidRPr="004A381F">
                    <w:rPr>
                      <w:color w:val="000000"/>
                      <w:sz w:val="20"/>
                      <w:szCs w:val="20"/>
                      <w:bdr w:val="none" w:sz="0" w:space="0" w:color="auto" w:frame="1"/>
                      <w:lang w:val="vi-VN"/>
                    </w:rPr>
                    <w:t>Ủy ban nhân dân cấp xã nơi niêm yết có trách nhiệm xác nhận việc niêm yết và bảo quản việc niêm yết</w:t>
                  </w:r>
                  <w:r w:rsidRPr="004A381F">
                    <w:rPr>
                      <w:rStyle w:val="apple-converted-space"/>
                      <w:color w:val="000000"/>
                      <w:sz w:val="20"/>
                      <w:szCs w:val="20"/>
                      <w:bdr w:val="none" w:sz="0" w:space="0" w:color="auto" w:frame="1"/>
                      <w:lang w:val="vi-VN"/>
                    </w:rPr>
                    <w:t> </w:t>
                  </w:r>
                  <w:r w:rsidRPr="004A381F">
                    <w:rPr>
                      <w:color w:val="000000"/>
                      <w:sz w:val="20"/>
                      <w:szCs w:val="20"/>
                      <w:bdr w:val="none" w:sz="0" w:space="0" w:color="auto" w:frame="1"/>
                    </w:rPr>
                    <w:t>tr</w:t>
                  </w:r>
                  <w:r w:rsidRPr="004A381F">
                    <w:rPr>
                      <w:color w:val="000000"/>
                      <w:sz w:val="20"/>
                      <w:szCs w:val="20"/>
                      <w:bdr w:val="none" w:sz="0" w:space="0" w:color="auto" w:frame="1"/>
                      <w:lang w:val="vi-VN"/>
                    </w:rPr>
                    <w:t>ong thời hạn mười</w:t>
                  </w:r>
                  <w:r w:rsidRPr="004A381F">
                    <w:rPr>
                      <w:rStyle w:val="apple-converted-space"/>
                      <w:color w:val="000000"/>
                      <w:sz w:val="20"/>
                      <w:szCs w:val="20"/>
                      <w:bdr w:val="none" w:sz="0" w:space="0" w:color="auto" w:frame="1"/>
                      <w:lang w:val="vi-VN"/>
                    </w:rPr>
                    <w:t> </w:t>
                  </w:r>
                  <w:r w:rsidRPr="004A381F">
                    <w:rPr>
                      <w:color w:val="000000"/>
                      <w:sz w:val="20"/>
                      <w:szCs w:val="20"/>
                      <w:bdr w:val="none" w:sz="0" w:space="0" w:color="auto" w:frame="1"/>
                    </w:rPr>
                    <w:t>l</w:t>
                  </w:r>
                  <w:r w:rsidRPr="004A381F">
                    <w:rPr>
                      <w:color w:val="000000"/>
                      <w:sz w:val="20"/>
                      <w:szCs w:val="20"/>
                      <w:bdr w:val="none" w:sz="0" w:space="0" w:color="auto" w:frame="1"/>
                      <w:lang w:val="vi-VN"/>
                    </w:rPr>
                    <w:t xml:space="preserve">ăm ngày kể từ </w:t>
                  </w:r>
                  <w:r w:rsidRPr="004A381F">
                    <w:rPr>
                      <w:color w:val="000000"/>
                      <w:sz w:val="20"/>
                      <w:szCs w:val="20"/>
                      <w:bdr w:val="none" w:sz="0" w:space="0" w:color="auto" w:frame="1"/>
                      <w:lang w:val="vi-VN"/>
                    </w:rPr>
                    <w:lastRenderedPageBreak/>
                    <w:t>ngày niêm yết.</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Nhận kết quả tại tổ chức hành nghề công chứng nơi nộp hồ sơ.</w:t>
                  </w:r>
                </w:p>
                <w:p w:rsidR="005D4F9A" w:rsidRPr="004A381F"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3544" w:type="dxa"/>
                </w:tcPr>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lastRenderedPageBreak/>
                    <w:t>- Phiếu yêu cầu công chứng hợp đồng, giao dịch (Mẫu số 01/PYC);</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Dự thảo văn bản khai nhận di sản (trường hợp tự soạn thảo);</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Bản sao giấy tờ tuỳ thân;</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di chúc liên quan đến tài sản đó;</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xml:space="preserve">- Giấy tờ chứng minh quan hệ giữa người để lại di sản và người được </w:t>
                  </w:r>
                  <w:r w:rsidRPr="004A381F">
                    <w:rPr>
                      <w:rFonts w:ascii="Times New Roman" w:hAnsi="Times New Roman" w:cs="Times New Roman"/>
                      <w:color w:val="000000"/>
                      <w:sz w:val="20"/>
                      <w:szCs w:val="20"/>
                      <w:bdr w:val="none" w:sz="0" w:space="0" w:color="auto" w:frame="1"/>
                      <w:lang w:val="nl-NL"/>
                    </w:rPr>
                    <w:lastRenderedPageBreak/>
                    <w:t>hưởng di sản theo quy định của pháp luật về thừa kế.</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Bản sao nêu trên là bản chụp, bản in, bản đánh máy hoặc bản đánh máy vi tính nhưng phải có nội dung đầy đủ, chính xác như bản chính và không phải có chứng thực. Khi nộp bản sao thì  phải xuất trình bản chính để đối chiếu.</w:t>
                  </w:r>
                </w:p>
                <w:p w:rsidR="005D4F9A" w:rsidRPr="004A381F"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3031" w:type="dxa"/>
                </w:tcPr>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lastRenderedPageBreak/>
                    <w:t>-</w:t>
                  </w:r>
                  <w:r w:rsidRPr="004A381F">
                    <w:rPr>
                      <w:rStyle w:val="apple-converted-space"/>
                      <w:rFonts w:ascii="Times New Roman" w:hAnsi="Times New Roman" w:cs="Times New Roman"/>
                      <w:color w:val="000000"/>
                      <w:sz w:val="20"/>
                      <w:szCs w:val="20"/>
                      <w:bdr w:val="none" w:sz="0" w:space="0" w:color="auto" w:frame="1"/>
                      <w:lang w:val="nl-NL"/>
                    </w:rPr>
                    <w:t> </w:t>
                  </w:r>
                  <w:r w:rsidRPr="004A381F">
                    <w:rPr>
                      <w:rFonts w:ascii="Times New Roman" w:hAnsi="Times New Roman" w:cs="Times New Roman"/>
                      <w:color w:val="000000"/>
                      <w:sz w:val="20"/>
                      <w:szCs w:val="20"/>
                      <w:bdr w:val="none" w:sz="0" w:space="0" w:color="auto" w:frame="1"/>
                      <w:lang w:val="vi-VN"/>
                    </w:rPr>
                    <w:t>Việc công chứng văn bản thỏa thuận phân chia di sản thừa kế phải được niêm yết trong thời hạn mười lăm (15 ngày</w:t>
                  </w:r>
                  <w:r w:rsidRPr="004A381F">
                    <w:rPr>
                      <w:rFonts w:ascii="Times New Roman" w:hAnsi="Times New Roman" w:cs="Times New Roman"/>
                      <w:color w:val="000000"/>
                      <w:sz w:val="20"/>
                      <w:szCs w:val="20"/>
                      <w:bdr w:val="none" w:sz="0" w:space="0" w:color="auto" w:frame="1"/>
                    </w:rPr>
                    <w:t>);</w:t>
                  </w:r>
                </w:p>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r w:rsidRPr="004A381F">
                    <w:rPr>
                      <w:rFonts w:ascii="Times New Roman" w:hAnsi="Times New Roman" w:cs="Times New Roman"/>
                      <w:color w:val="000000"/>
                      <w:sz w:val="20"/>
                      <w:szCs w:val="20"/>
                      <w:bdr w:val="none" w:sz="0" w:space="0" w:color="auto" w:frame="1"/>
                      <w:lang w:val="nl-NL"/>
                    </w:rPr>
                    <w:t>- Thời gian thực hiện công chứng k</w:t>
                  </w:r>
                  <w:r w:rsidRPr="004A381F">
                    <w:rPr>
                      <w:rFonts w:ascii="Times New Roman" w:hAnsi="Times New Roman" w:cs="Times New Roman"/>
                      <w:color w:val="000000"/>
                      <w:sz w:val="20"/>
                      <w:szCs w:val="20"/>
                      <w:bdr w:val="none" w:sz="0" w:space="0" w:color="auto" w:frame="1"/>
                    </w:rPr>
                    <w:t>hông quá hai (02) ngày làm việc; đối với hợp đồng, giao dịch yêu cầu công chứng phức tạp thì thời hạn công chứng có thể kéo dài hơn nhưng không quá mười (10) ngày làm việc (Thời gian xác minh, giám định, niêm yết không tính vào thời hạn công chứng).</w:t>
                  </w:r>
                </w:p>
                <w:p w:rsidR="005D4F9A" w:rsidRPr="004A381F"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1930" w:type="dxa"/>
                </w:tcPr>
                <w:p w:rsidR="005D4F9A"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lastRenderedPageBreak/>
                    <w:t>Bộ Luật 33/2005/QH11 Dân sự</w:t>
                  </w:r>
                </w:p>
                <w:p w:rsidR="005D4F9A" w:rsidRPr="004A381F"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 xml:space="preserve">Luật </w:t>
                  </w:r>
                  <w:r>
                    <w:rPr>
                      <w:rFonts w:ascii="Times New Roman" w:hAnsi="Times New Roman" w:cs="Times New Roman"/>
                      <w:sz w:val="20"/>
                      <w:szCs w:val="20"/>
                    </w:rPr>
                    <w:t>công chứng  sửa đổi</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Luật 13/2003/QH11 Đất đai; Luật Đất đai năm 2013</w:t>
                  </w:r>
                </w:p>
                <w:p w:rsidR="005D4F9A" w:rsidRPr="004A381F" w:rsidRDefault="005D4F9A" w:rsidP="00787E94">
                  <w:pPr>
                    <w:spacing w:before="120" w:after="120" w:line="360" w:lineRule="exact"/>
                    <w:jc w:val="both"/>
                    <w:rPr>
                      <w:rFonts w:ascii="Times New Roman" w:hAnsi="Times New Roman" w:cs="Times New Roman"/>
                      <w:sz w:val="20"/>
                      <w:szCs w:val="20"/>
                    </w:rPr>
                  </w:pPr>
                  <w:r>
                    <w:rPr>
                      <w:rFonts w:ascii="Times New Roman" w:hAnsi="Times New Roman" w:cs="Times New Roman"/>
                      <w:sz w:val="20"/>
                      <w:szCs w:val="20"/>
                    </w:rPr>
                    <w:t>•</w:t>
                  </w:r>
                  <w:r w:rsidRPr="004A381F">
                    <w:rPr>
                      <w:rFonts w:ascii="Times New Roman" w:hAnsi="Times New Roman" w:cs="Times New Roman"/>
                      <w:sz w:val="20"/>
                      <w:szCs w:val="20"/>
                    </w:rPr>
                    <w:t xml:space="preserve">Thông tư liên tịch 08/2012/TTLT-BTC-BTP Hướng dẫn về mức thu, chế độ thu, nộp, quản lý và sử dụng phí công </w:t>
                  </w:r>
                  <w:r w:rsidRPr="004A381F">
                    <w:rPr>
                      <w:rFonts w:ascii="Times New Roman" w:hAnsi="Times New Roman" w:cs="Times New Roman"/>
                      <w:sz w:val="20"/>
                      <w:szCs w:val="20"/>
                    </w:rPr>
                    <w:lastRenderedPageBreak/>
                    <w:t xml:space="preserve">chứng </w:t>
                  </w:r>
                </w:p>
                <w:p w:rsidR="005D4F9A" w:rsidRPr="00430B19" w:rsidRDefault="005D4F9A" w:rsidP="00787E94">
                  <w:pPr>
                    <w:spacing w:before="120" w:after="120" w:line="360" w:lineRule="exact"/>
                    <w:jc w:val="both"/>
                    <w:rPr>
                      <w:rFonts w:ascii="Times New Roman" w:hAnsi="Times New Roman" w:cs="Times New Roman"/>
                      <w:sz w:val="20"/>
                      <w:szCs w:val="20"/>
                    </w:rPr>
                  </w:pPr>
                  <w:r w:rsidRPr="004A381F">
                    <w:rPr>
                      <w:rFonts w:ascii="Times New Roman" w:hAnsi="Times New Roman" w:cs="Times New Roman"/>
                      <w:sz w:val="20"/>
                      <w:szCs w:val="20"/>
                    </w:rPr>
                    <w:t>Thông tư liên tịch 04/2006/TTLT/BTP-BTNMT Hướng dẫn việc công chứng, chứng thực hợp đồng, văn bản thực hiện quyền của người sử dụng đấ</w:t>
                  </w:r>
                  <w:r>
                    <w:rPr>
                      <w:rFonts w:ascii="Times New Roman" w:hAnsi="Times New Roman" w:cs="Times New Roman"/>
                      <w:sz w:val="20"/>
                      <w:szCs w:val="20"/>
                    </w:rPr>
                    <w:t>t</w:t>
                  </w:r>
                </w:p>
                <w:p w:rsidR="005D4F9A" w:rsidRPr="004A381F" w:rsidRDefault="005D4F9A" w:rsidP="00787E94">
                  <w:pPr>
                    <w:spacing w:before="120" w:after="120" w:line="360" w:lineRule="exact"/>
                    <w:jc w:val="both"/>
                    <w:textAlignment w:val="baseline"/>
                    <w:rPr>
                      <w:rFonts w:ascii="Times New Roman" w:hAnsi="Times New Roman" w:cs="Times New Roman"/>
                      <w:color w:val="222222"/>
                      <w:sz w:val="20"/>
                      <w:szCs w:val="20"/>
                    </w:rPr>
                  </w:pPr>
                </w:p>
              </w:tc>
            </w:tr>
          </w:tbl>
          <w:p w:rsidR="005D4F9A" w:rsidRPr="004A381F" w:rsidRDefault="005D4F9A" w:rsidP="00787E94">
            <w:pPr>
              <w:spacing w:before="120" w:after="120" w:line="360" w:lineRule="exact"/>
              <w:ind w:firstLine="720"/>
              <w:jc w:val="both"/>
              <w:textAlignment w:val="baseline"/>
              <w:rPr>
                <w:rFonts w:ascii="Times New Roman" w:hAnsi="Times New Roman" w:cs="Times New Roman"/>
                <w:color w:val="222222"/>
                <w:sz w:val="20"/>
                <w:szCs w:val="20"/>
              </w:rPr>
            </w:pP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p w:rsidR="005D4F9A" w:rsidRPr="004A381F" w:rsidRDefault="005D4F9A" w:rsidP="00787E94">
            <w:pPr>
              <w:spacing w:before="120" w:after="120" w:line="360" w:lineRule="exact"/>
              <w:jc w:val="both"/>
              <w:rPr>
                <w:rFonts w:ascii="Times New Roman" w:hAnsi="Times New Roman" w:cs="Times New Roman"/>
                <w:color w:val="222222"/>
                <w:sz w:val="20"/>
                <w:szCs w:val="20"/>
              </w:rPr>
            </w:pP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p w:rsidR="005D4F9A" w:rsidRPr="004A381F" w:rsidRDefault="005D4F9A" w:rsidP="00787E94">
            <w:pPr>
              <w:spacing w:before="120" w:after="120" w:line="360" w:lineRule="exact"/>
              <w:jc w:val="both"/>
              <w:rPr>
                <w:rFonts w:ascii="Times New Roman" w:hAnsi="Times New Roman" w:cs="Times New Roman"/>
                <w:color w:val="222222"/>
                <w:sz w:val="20"/>
                <w:szCs w:val="20"/>
              </w:rPr>
            </w:pP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p w:rsidR="005D4F9A" w:rsidRPr="004A381F" w:rsidRDefault="005D4F9A" w:rsidP="00787E94">
            <w:pPr>
              <w:pStyle w:val="ListParagraph"/>
              <w:spacing w:before="120" w:after="120" w:line="360" w:lineRule="exact"/>
              <w:ind w:left="1440"/>
              <w:jc w:val="both"/>
              <w:rPr>
                <w:rFonts w:ascii="Times New Roman" w:hAnsi="Times New Roman" w:cs="Times New Roman"/>
                <w:b/>
                <w:caps/>
                <w:color w:val="FF0000"/>
                <w:sz w:val="20"/>
                <w:szCs w:val="20"/>
              </w:rPr>
            </w:pP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p w:rsidR="005D4F9A" w:rsidRDefault="005D4F9A" w:rsidP="005D4F9A">
            <w:pPr>
              <w:pStyle w:val="ListParagraph"/>
              <w:spacing w:before="120" w:after="120" w:line="360" w:lineRule="exact"/>
              <w:ind w:left="1080"/>
              <w:jc w:val="center"/>
              <w:textAlignment w:val="baseline"/>
              <w:rPr>
                <w:rFonts w:ascii="Times New Roman" w:hAnsi="Times New Roman" w:cs="Times New Roman"/>
                <w:b/>
                <w:color w:val="FF0000"/>
                <w:sz w:val="28"/>
                <w:szCs w:val="28"/>
              </w:rPr>
            </w:pPr>
            <w:r w:rsidRPr="005D4F9A">
              <w:rPr>
                <w:rFonts w:ascii="Times New Roman" w:hAnsi="Times New Roman" w:cs="Times New Roman"/>
                <w:b/>
                <w:color w:val="FF0000"/>
                <w:sz w:val="28"/>
                <w:szCs w:val="28"/>
              </w:rPr>
              <w:t>II. THỦ TỤC VỀ ĐẤT ĐAI</w:t>
            </w:r>
          </w:p>
          <w:p w:rsidR="005D4F9A" w:rsidRPr="005D4F9A" w:rsidRDefault="005D4F9A" w:rsidP="005D4F9A">
            <w:pPr>
              <w:pStyle w:val="ListParagraph"/>
              <w:spacing w:before="120" w:after="120" w:line="360" w:lineRule="exact"/>
              <w:ind w:left="1080"/>
              <w:jc w:val="center"/>
              <w:textAlignment w:val="baseline"/>
              <w:rPr>
                <w:rFonts w:ascii="Times New Roman" w:hAnsi="Times New Roman" w:cs="Times New Roman"/>
                <w:b/>
                <w:color w:val="FF0000"/>
                <w:sz w:val="28"/>
                <w:szCs w:val="28"/>
              </w:rPr>
            </w:pPr>
          </w:p>
          <w:p w:rsidR="005D4F9A" w:rsidRPr="005D4F9A" w:rsidRDefault="005D4F9A" w:rsidP="00787E94">
            <w:pPr>
              <w:spacing w:before="120" w:after="120" w:line="360" w:lineRule="exact"/>
              <w:jc w:val="both"/>
              <w:textAlignment w:val="baseline"/>
              <w:rPr>
                <w:rFonts w:ascii="Times New Roman" w:hAnsi="Times New Roman" w:cs="Times New Roman"/>
                <w:b/>
                <w:sz w:val="24"/>
                <w:szCs w:val="24"/>
              </w:rPr>
            </w:pPr>
            <w:r w:rsidRPr="005D4F9A">
              <w:rPr>
                <w:rFonts w:ascii="Times New Roman" w:hAnsi="Times New Roman" w:cs="Times New Roman"/>
                <w:b/>
                <w:sz w:val="24"/>
                <w:szCs w:val="24"/>
              </w:rPr>
              <w:t>1. Thủ tục chuyển đổi quyền sử dụng đất, quyền sở hữu tài sản gắn liền với đất</w:t>
            </w: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tbl>
            <w:tblPr>
              <w:tblStyle w:val="TableGrid"/>
              <w:tblW w:w="13599" w:type="dxa"/>
              <w:tblLook w:val="04A0" w:firstRow="1" w:lastRow="0" w:firstColumn="1" w:lastColumn="0" w:noHBand="0" w:noVBand="1"/>
            </w:tblPr>
            <w:tblGrid>
              <w:gridCol w:w="1834"/>
              <w:gridCol w:w="3402"/>
              <w:gridCol w:w="3402"/>
              <w:gridCol w:w="2693"/>
              <w:gridCol w:w="2268"/>
            </w:tblGrid>
            <w:tr w:rsidR="005D4F9A" w:rsidRPr="005D4F9A" w:rsidTr="000727B2">
              <w:tc>
                <w:tcPr>
                  <w:tcW w:w="1834"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quan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Trình tự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Thành phần hồ sơ</w:t>
                  </w:r>
                </w:p>
              </w:tc>
              <w:tc>
                <w:tcPr>
                  <w:tcW w:w="2693"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Thời gian giải quyết</w:t>
                  </w:r>
                </w:p>
              </w:tc>
              <w:tc>
                <w:tcPr>
                  <w:tcW w:w="2268"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sở pháp lý</w:t>
                  </w:r>
                </w:p>
              </w:tc>
            </w:tr>
            <w:tr w:rsidR="005D4F9A" w:rsidRPr="005D4F9A" w:rsidTr="000727B2">
              <w:tc>
                <w:tcPr>
                  <w:tcW w:w="1834"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Cơ quan Tài nguyên và Môi trường</w:t>
                  </w:r>
                </w:p>
              </w:tc>
              <w:tc>
                <w:tcPr>
                  <w:tcW w:w="3402" w:type="dxa"/>
                </w:tcPr>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1. Người sử dụng đất nộp 01 bộ hồ sơ thực hiện quyền của người sử dụng đất, chủ sở hữu tài sản gắn liền với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thực hiện quyền của người sử dụng đất đối với một phần thửa đất thì người sử dụng đất đề nghị Văn phòng đăng ký đất đai thực hiện đo đạc tách thửa đối với phần diện tích cần thực hiện quyền của người sử dụng đất trước khi nộp hồ sơ thực hiện quyền của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2. Văn phòng đăng ký đất đai có trách nhiệm kiểm tra hồ sơ, nếu đủ điều kiện thực hiện các quyền theo quy định thì thực hiện các công việc sau đây:</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 xml:space="preserve">a) Gửi thông tin địa chính đến cơ quan thuế để xác định và thông báo thu </w:t>
                  </w:r>
                  <w:r w:rsidRPr="005D4F9A">
                    <w:rPr>
                      <w:color w:val="000000"/>
                      <w:sz w:val="20"/>
                      <w:szCs w:val="20"/>
                    </w:rPr>
                    <w:lastRenderedPageBreak/>
                    <w:t>nghĩa vụ tài chính đối với trường hợp phải thực hiện nghĩa vụ tài chính theo quy định;</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b) Xác nhận nội dung biến động vào Giấy chứng nhận đã cấp theo quy định của Bộ Tài nguyên và Môi trường.</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phải cấp Giấy chứng nhận quyền sử dụng đất, quyền sở hữu nhà ở và tài sản khác gắn liền với đất thì lập hồ sơ trình cơ quan có thẩm quyền cấp Giấy chứng nhận quyền sử dụng đất, quyền sở hữu nhà ở và tài sản khác gắn liền với đất cho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c) Chỉnh lý, cập nhật biến động vào hồ sơ địa chính, cơ sở dữ liệu đất đai; trao Giấy chứng nhận cho người sử dụng đất hoặc gửi Ủy ban nhân dân cấp xã để trao đối với trường hợp nộp hồ sơ tại cấp xã.</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3402" w:type="dxa"/>
                </w:tcPr>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lastRenderedPageBreak/>
                    <w:t>a) 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 xml:space="preserve">Trường hợp </w:t>
                  </w:r>
                  <w:r w:rsidRPr="005D4F9A">
                    <w:rPr>
                      <w:rFonts w:ascii="Times New Roman" w:hAnsi="Times New Roman" w:cs="Times New Roman"/>
                      <w:sz w:val="20"/>
                      <w:szCs w:val="20"/>
                      <w:lang w:val="vi-VN"/>
                    </w:rPr>
                    <w:t xml:space="preserve">người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là người duy nhất thì phải có đơn đề nghị được đăng ký </w:t>
                  </w:r>
                  <w:r w:rsidRPr="005D4F9A">
                    <w:rPr>
                      <w:rFonts w:ascii="Times New Roman" w:hAnsi="Times New Roman" w:cs="Times New Roman"/>
                      <w:sz w:val="20"/>
                      <w:szCs w:val="20"/>
                      <w:lang w:val="vi-VN"/>
                    </w:rPr>
                    <w:lastRenderedPageBreak/>
                    <w:t xml:space="preserve">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của người thừa kế;</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b) Bản gốc Giấy chứng nhậnđã cấp;</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c) Văn bản chấp thuận của cơ quan Nhà nước có thẩm quyền đối với tổ chức kinh tế nhận chuyển nhượng, nhận góp vốn, thuê quyền sử dụng đất nông nghiệp để thực hiện dự án đầu tư;</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pacing w:val="-2"/>
                      <w:sz w:val="20"/>
                      <w:szCs w:val="20"/>
                      <w:lang w:val="vi-VN"/>
                    </w:rPr>
                  </w:pPr>
                  <w:r w:rsidRPr="005D4F9A">
                    <w:rPr>
                      <w:rFonts w:ascii="Times New Roman" w:hAnsi="Times New Roman" w:cs="Times New Roman"/>
                      <w:bCs/>
                      <w:spacing w:val="-2"/>
                      <w:sz w:val="20"/>
                      <w:szCs w:val="20"/>
                      <w:lang w:val="vi-VN"/>
                    </w:rPr>
                    <w:t xml:space="preserve">d) 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 </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2693"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lastRenderedPageBreak/>
                    <w:t>10 Ngày kể từ ngày nhận được hồ sơ hợp lệ</w:t>
                  </w:r>
                </w:p>
              </w:tc>
              <w:tc>
                <w:tcPr>
                  <w:tcW w:w="2268"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Luật Đất đai năm 2013;</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Nghị định 43/2014/NĐ-CP;</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Thông tư 24/2014/TT-BTNMT</w:t>
                  </w:r>
                </w:p>
              </w:tc>
            </w:tr>
          </w:tbl>
          <w:p w:rsidR="005D4F9A" w:rsidRPr="004A381F" w:rsidRDefault="005D4F9A" w:rsidP="00787E94">
            <w:pPr>
              <w:spacing w:before="120" w:after="120" w:line="360" w:lineRule="exact"/>
              <w:jc w:val="both"/>
              <w:rPr>
                <w:rFonts w:ascii="Times New Roman" w:hAnsi="Times New Roman" w:cs="Times New Roman"/>
                <w:color w:val="222222"/>
                <w:sz w:val="20"/>
                <w:szCs w:val="20"/>
              </w:rPr>
            </w:pP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p w:rsidR="005D4F9A" w:rsidRPr="004A381F" w:rsidRDefault="005D4F9A" w:rsidP="00787E94">
            <w:pPr>
              <w:spacing w:before="120" w:after="120" w:line="360" w:lineRule="exact"/>
              <w:jc w:val="both"/>
              <w:rPr>
                <w:rFonts w:ascii="Times New Roman" w:hAnsi="Times New Roman" w:cs="Times New Roman"/>
                <w:color w:val="222222"/>
                <w:sz w:val="20"/>
                <w:szCs w:val="20"/>
              </w:rPr>
            </w:pPr>
          </w:p>
        </w:tc>
      </w:tr>
      <w:tr w:rsidR="005D4F9A" w:rsidRPr="004A381F" w:rsidTr="00787E94">
        <w:tblPrEx>
          <w:shd w:val="clear" w:color="auto" w:fill="FFFFFF"/>
        </w:tblPrEx>
        <w:tc>
          <w:tcPr>
            <w:tcW w:w="5000" w:type="pct"/>
            <w:shd w:val="clear" w:color="auto" w:fill="FFFFFF"/>
            <w:tcMar>
              <w:top w:w="75" w:type="dxa"/>
              <w:left w:w="0" w:type="dxa"/>
              <w:bottom w:w="75" w:type="dxa"/>
              <w:right w:w="0" w:type="dxa"/>
            </w:tcMar>
            <w:vAlign w:val="bottom"/>
            <w:hideMark/>
          </w:tcPr>
          <w:p w:rsidR="005D4F9A" w:rsidRDefault="005D4F9A" w:rsidP="00787E94">
            <w:pPr>
              <w:spacing w:before="120" w:after="120" w:line="360" w:lineRule="exact"/>
              <w:jc w:val="both"/>
              <w:rPr>
                <w:rFonts w:ascii="Times New Roman" w:hAnsi="Times New Roman" w:cs="Times New Roman"/>
                <w:bCs/>
                <w:spacing w:val="-2"/>
                <w:sz w:val="24"/>
                <w:szCs w:val="24"/>
              </w:rPr>
            </w:pPr>
          </w:p>
          <w:p w:rsidR="005D4F9A" w:rsidRDefault="005D4F9A" w:rsidP="00787E94">
            <w:pPr>
              <w:spacing w:before="120" w:after="120" w:line="360" w:lineRule="exact"/>
              <w:jc w:val="both"/>
              <w:rPr>
                <w:rFonts w:ascii="Times New Roman" w:hAnsi="Times New Roman" w:cs="Times New Roman"/>
                <w:bCs/>
                <w:spacing w:val="-2"/>
                <w:sz w:val="24"/>
                <w:szCs w:val="24"/>
              </w:rPr>
            </w:pPr>
          </w:p>
          <w:p w:rsidR="005D4F9A" w:rsidRDefault="005D4F9A" w:rsidP="00787E94">
            <w:pPr>
              <w:spacing w:before="120" w:after="120" w:line="360" w:lineRule="exact"/>
              <w:jc w:val="both"/>
              <w:rPr>
                <w:rFonts w:ascii="Times New Roman" w:hAnsi="Times New Roman" w:cs="Times New Roman"/>
                <w:bCs/>
                <w:spacing w:val="-2"/>
                <w:sz w:val="24"/>
                <w:szCs w:val="24"/>
              </w:rPr>
            </w:pPr>
          </w:p>
          <w:p w:rsidR="005D4F9A" w:rsidRPr="005D4F9A" w:rsidRDefault="005D4F9A" w:rsidP="00787E94">
            <w:pPr>
              <w:spacing w:before="120" w:after="120" w:line="360" w:lineRule="exact"/>
              <w:jc w:val="both"/>
              <w:rPr>
                <w:rFonts w:ascii="Times New Roman" w:hAnsi="Times New Roman" w:cs="Times New Roman"/>
                <w:b/>
                <w:bCs/>
                <w:spacing w:val="-2"/>
                <w:sz w:val="24"/>
                <w:szCs w:val="24"/>
              </w:rPr>
            </w:pPr>
            <w:r w:rsidRPr="005D4F9A">
              <w:rPr>
                <w:rFonts w:ascii="Times New Roman" w:hAnsi="Times New Roman" w:cs="Times New Roman"/>
                <w:b/>
                <w:bCs/>
                <w:spacing w:val="-2"/>
                <w:sz w:val="24"/>
                <w:szCs w:val="24"/>
                <w:lang w:val="vi-VN"/>
              </w:rPr>
              <w:lastRenderedPageBreak/>
              <w:t>2. Thủ tục chuyển nhượng đất đai, tài sản gắn liền với đất</w:t>
            </w:r>
          </w:p>
        </w:tc>
      </w:tr>
    </w:tbl>
    <w:tbl>
      <w:tblPr>
        <w:tblStyle w:val="TableGrid"/>
        <w:tblpPr w:leftFromText="180" w:rightFromText="180" w:vertAnchor="page" w:horzAnchor="page" w:tblpX="1078" w:tblpY="5371"/>
        <w:tblW w:w="13716" w:type="dxa"/>
        <w:tblLook w:val="04A0" w:firstRow="1" w:lastRow="0" w:firstColumn="1" w:lastColumn="0" w:noHBand="0" w:noVBand="1"/>
      </w:tblPr>
      <w:tblGrid>
        <w:gridCol w:w="1834"/>
        <w:gridCol w:w="3402"/>
        <w:gridCol w:w="3402"/>
        <w:gridCol w:w="2810"/>
        <w:gridCol w:w="2268"/>
      </w:tblGrid>
      <w:tr w:rsidR="005D4F9A" w:rsidRPr="005D4F9A" w:rsidTr="000727B2">
        <w:tc>
          <w:tcPr>
            <w:tcW w:w="1834"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lastRenderedPageBreak/>
              <w:t>Cơ quan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Trình tự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Thành phần hồ sơ</w:t>
            </w:r>
          </w:p>
        </w:tc>
        <w:tc>
          <w:tcPr>
            <w:tcW w:w="2810"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Thời gian giải quyết</w:t>
            </w:r>
          </w:p>
        </w:tc>
        <w:tc>
          <w:tcPr>
            <w:tcW w:w="2268"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sở pháp lý</w:t>
            </w:r>
          </w:p>
        </w:tc>
      </w:tr>
      <w:tr w:rsidR="005D4F9A" w:rsidRPr="005D4F9A" w:rsidTr="000727B2">
        <w:tc>
          <w:tcPr>
            <w:tcW w:w="1834"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Cơ quan Tài nguyên và Môi trường</w:t>
            </w:r>
          </w:p>
        </w:tc>
        <w:tc>
          <w:tcPr>
            <w:tcW w:w="3402" w:type="dxa"/>
          </w:tcPr>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1. Người sử dụng đất nộp 01 bộ hồ sơ thực hiện quyền của người sử dụng đất, chủ sở hữu tài sản gắn liền với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thực hiện quyền của người sử dụng đất đối với một phần thửa đất thì người sử dụng đất đề nghị Văn phòng đăng ký đất đai thực hiện đo đạc tách thửa đối với phần diện tích cần thực hiện quyền của người sử dụng đất trước khi nộp hồ sơ thực hiện quyền của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2. Văn phòng đăng ký đất đai có trách nhiệm kiểm tra hồ sơ, nếu đủ điều kiện thực hiện các quyền theo quy định thì thực hiện các công việc sau đây:</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a) Gửi thông tin địa chính đến cơ quan thuế để xác định và thông báo thu nghĩa vụ tài chính đối với trường hợp phải thực hiện nghĩa vụ tài chính theo quy định;</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b) Xác nhận nội dung biến động vào Giấy chứng nhận đã cấp theo quy định của Bộ Tài nguyên và Môi trường.</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phải cấp Giấy chứng nhận quyền sử dụng đất, quyền sở hữu nhà ở và tài sản khác gắn liền với đất thì lập hồ sơ trình cơ quan có thẩm quyền cấp Giấy chứng nhận quyền sử dụng đất, quyền sở hữu nhà ở và tài sản khác gắn liền với đất cho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lastRenderedPageBreak/>
              <w:t>c) Chỉnh lý, cập nhật biến động vào hồ sơ địa chính, cơ sở dữ liệu đất đai; trao Giấy chứng nhận cho người sử dụng đất hoặc gửi Ủy ban nhân dân cấp xã để trao đối với trường hợp nộp hồ sơ tại cấp xã.</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3402" w:type="dxa"/>
          </w:tcPr>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lastRenderedPageBreak/>
              <w:t>a) 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 xml:space="preserve">Trường hợp </w:t>
            </w:r>
            <w:r w:rsidRPr="005D4F9A">
              <w:rPr>
                <w:rFonts w:ascii="Times New Roman" w:hAnsi="Times New Roman" w:cs="Times New Roman"/>
                <w:sz w:val="20"/>
                <w:szCs w:val="20"/>
                <w:lang w:val="vi-VN"/>
              </w:rPr>
              <w:t xml:space="preserve">người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là người duy nhất thì phải có đơn đề nghị được đăng ký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của người thừa kế;</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b) Bản gốc Giấy chứng nhậnđã cấp;</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c) Văn bản chấp thuận của cơ quan Nhà nước có thẩm quyền đối với tổ chức kinh tế nhận chuyển nhượng, nhận góp vốn, thuê quyền sử dụng đất nông nghiệp để thực hiện dự án đầu tư;</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pacing w:val="-2"/>
                <w:sz w:val="20"/>
                <w:szCs w:val="20"/>
                <w:lang w:val="vi-VN"/>
              </w:rPr>
            </w:pPr>
            <w:r w:rsidRPr="005D4F9A">
              <w:rPr>
                <w:rFonts w:ascii="Times New Roman" w:hAnsi="Times New Roman" w:cs="Times New Roman"/>
                <w:bCs/>
                <w:spacing w:val="-2"/>
                <w:sz w:val="20"/>
                <w:szCs w:val="20"/>
                <w:lang w:val="vi-VN"/>
              </w:rPr>
              <w:lastRenderedPageBreak/>
              <w:t xml:space="preserve">d) 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 </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2810"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lastRenderedPageBreak/>
              <w:t>10 Ngày kể từ ngày nhận được hồ sơ hợp lệ</w:t>
            </w:r>
          </w:p>
        </w:tc>
        <w:tc>
          <w:tcPr>
            <w:tcW w:w="2268"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Luật Đất đai năm 2013;</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Nghị định 43/2014/NĐ-CP;</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Thông tư 24/2014/TT-BTNMT</w:t>
            </w:r>
          </w:p>
        </w:tc>
      </w:tr>
    </w:tbl>
    <w:p w:rsidR="005D4F9A" w:rsidRDefault="005D4F9A" w:rsidP="005D4F9A">
      <w:pPr>
        <w:spacing w:before="120" w:after="120" w:line="360" w:lineRule="exact"/>
        <w:jc w:val="both"/>
        <w:rPr>
          <w:rFonts w:ascii="Times New Roman" w:hAnsi="Times New Roman" w:cs="Times New Roman"/>
          <w:b/>
          <w:sz w:val="20"/>
          <w:szCs w:val="20"/>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Pr="005D4F9A" w:rsidRDefault="005D4F9A" w:rsidP="005D4F9A">
      <w:pPr>
        <w:spacing w:before="120" w:after="120" w:line="360" w:lineRule="exact"/>
        <w:jc w:val="both"/>
        <w:rPr>
          <w:rFonts w:ascii="Times New Roman" w:hAnsi="Times New Roman" w:cs="Times New Roman"/>
          <w:b/>
          <w:sz w:val="24"/>
          <w:szCs w:val="24"/>
        </w:rPr>
      </w:pPr>
      <w:r w:rsidRPr="00BA711E">
        <w:rPr>
          <w:rFonts w:ascii="Times New Roman" w:hAnsi="Times New Roman" w:cs="Times New Roman"/>
          <w:b/>
          <w:sz w:val="24"/>
          <w:szCs w:val="24"/>
        </w:rPr>
        <w:lastRenderedPageBreak/>
        <w:t xml:space="preserve">3. Thủ tục cho thuê, cho thuê lại đất </w:t>
      </w:r>
      <w:proofErr w:type="gramStart"/>
      <w:r w:rsidRPr="00BA711E">
        <w:rPr>
          <w:rFonts w:ascii="Times New Roman" w:hAnsi="Times New Roman" w:cs="Times New Roman"/>
          <w:b/>
          <w:sz w:val="24"/>
          <w:szCs w:val="24"/>
        </w:rPr>
        <w:t>đai</w:t>
      </w:r>
      <w:proofErr w:type="gramEnd"/>
      <w:r w:rsidRPr="00BA711E">
        <w:rPr>
          <w:rFonts w:ascii="Times New Roman" w:hAnsi="Times New Roman" w:cs="Times New Roman"/>
          <w:b/>
          <w:sz w:val="24"/>
          <w:szCs w:val="24"/>
        </w:rPr>
        <w:t>, tài sản gắn liền với đất</w:t>
      </w:r>
    </w:p>
    <w:tbl>
      <w:tblPr>
        <w:tblStyle w:val="TableGrid"/>
        <w:tblpPr w:leftFromText="180" w:rightFromText="180" w:vertAnchor="page" w:horzAnchor="page" w:tblpX="1078" w:tblpY="5371"/>
        <w:tblW w:w="13575" w:type="dxa"/>
        <w:tblLook w:val="04A0" w:firstRow="1" w:lastRow="0" w:firstColumn="1" w:lastColumn="0" w:noHBand="0" w:noVBand="1"/>
      </w:tblPr>
      <w:tblGrid>
        <w:gridCol w:w="1834"/>
        <w:gridCol w:w="3402"/>
        <w:gridCol w:w="3402"/>
        <w:gridCol w:w="2669"/>
        <w:gridCol w:w="2268"/>
      </w:tblGrid>
      <w:tr w:rsidR="005D4F9A" w:rsidRPr="005D4F9A" w:rsidTr="000727B2">
        <w:tc>
          <w:tcPr>
            <w:tcW w:w="1834"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quan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Trình tự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Thành phần hồ sơ</w:t>
            </w:r>
          </w:p>
        </w:tc>
        <w:tc>
          <w:tcPr>
            <w:tcW w:w="2669"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Thời gian giải quyết</w:t>
            </w:r>
          </w:p>
        </w:tc>
        <w:tc>
          <w:tcPr>
            <w:tcW w:w="2268"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sở pháp lý</w:t>
            </w:r>
          </w:p>
        </w:tc>
      </w:tr>
      <w:tr w:rsidR="005D4F9A" w:rsidRPr="005D4F9A" w:rsidTr="000727B2">
        <w:tc>
          <w:tcPr>
            <w:tcW w:w="1834"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Cơ quan Tài nguyên và Môi trường</w:t>
            </w:r>
          </w:p>
        </w:tc>
        <w:tc>
          <w:tcPr>
            <w:tcW w:w="3402" w:type="dxa"/>
          </w:tcPr>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1. Người sử dụng đất nộp 01 bộ hồ sơ thực hiện quyền của người sử dụng đất, chủ sở hữu tài sản gắn liền với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thực hiện quyền của người sử dụng đất đối với một phần thửa đất thì người sử dụng đất đề nghị Văn phòng đăng ký đất đai thực hiện đo đạc tách thửa đối với phần diện tích cần thực hiện quyền của người sử dụng đất trước khi nộp hồ sơ thực hiện quyền của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2. Văn phòng đăng ký đất đai có trách nhiệm kiểm tra hồ sơ, nếu đủ điều kiện thực hiện các quyền theo quy định thì thực hiện các công việc sau đây:</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a) Gửi thông tin địa chính đến cơ quan thuế để xác định và thông báo thu nghĩa vụ tài chính đối với trường hợp phải thực hiện nghĩa vụ tài chính theo quy định;</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b) Xác nhận nội dung biến động vào Giấy chứng nhận đã cấp theo quy định của Bộ Tài nguyên và Môi trường.</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phải cấp Giấy chứng nhận quyền sử dụng đất, quyền sở hữu nhà ở và tài sản khác gắn liền với đất thì lập hồ sơ trình cơ quan có thẩm quyền cấp Giấy chứng nhận quyền sử dụng đất, quyền sở hữu nhà ở và tài sản khác gắn liền với đất cho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lastRenderedPageBreak/>
              <w:t>c) Chỉnh lý, cập nhật biến động vào hồ sơ địa chính, cơ sở dữ liệu đất đai; trao Giấy chứng nhận cho người sử dụng đất hoặc gửi Ủy ban nhân dân cấp xã để trao đối với trường hợp nộp hồ sơ tại cấp xã.</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5. Trường hợp người sử dụng đất thuê của Nhà nước theo hình thức thuê đất trả tiền thuê đất hàng năm mà bán hoặc góp vốn bằng tài sản gắn liền với đất thuê thì thực hiện trình tự, thủ tục theo quy định sau:</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a) Thực hiện mua bán, góp vốn bằng tài sản gắn liền với đất theo quy định của pháp luật về dân sự;</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b) Sau khi nhận hồ sơ bán, góp vốn bằng tài sản gắn liền với đất thuê, Văn phòng đăng ký đất đai lập hồ sơ để cho bên mua, bên nhận góp vốn bằng tài sản gắn liền với đất tiếp tục thuê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c) Cơ quan tài nguyên và môi trường có trách nhiệm thẩm tra hồ sơ trình Ủy ban nhân dân cấp có thẩm quyền quyết định việc thu hồi đất của bên bán, bên góp vốn bằng tài sản gắn liền với đất thuê để cho bên mua, bên nhận góp vốn bằng tài sản gắn liền với đất tiếp tục thuê đất; ký hợp đồng thuê đất đối với bên mua, nhận góp vốn bằng tài sản gắn liền với đất thuê; thông báo bằng văn bản cho cơ quan thuế về việc hết hiệu lực của hợp đồng thuê đất đối với người bán, người góp vốn bằng tài sản;</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 xml:space="preserve">d) Văn phòng đăng ký đất đai gửi hợp đồng thuê đất cho người mua, người </w:t>
            </w:r>
            <w:r w:rsidRPr="005D4F9A">
              <w:rPr>
                <w:color w:val="000000"/>
                <w:sz w:val="20"/>
                <w:szCs w:val="20"/>
              </w:rPr>
              <w:lastRenderedPageBreak/>
              <w:t>nhận góp vốn bằng tài sản gắn liền với đất thuê; chỉnh lý, cập nhật biến động vào hồ sơ địa chính, cơ sở dữ liệu đất đai; trao Giấy chứng nhận cho người được cấp;</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đ) Trường hợp mua bán, góp vốn bằng tài sản gắn liền với một phần thửa đất thuê thì phải làm thủ tục tách thửa đất trước khi làm thủ tục thuê đất theo quy định tại Khoản này.</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3402" w:type="dxa"/>
          </w:tcPr>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lastRenderedPageBreak/>
              <w:t>a) 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 xml:space="preserve">Trường hợp </w:t>
            </w:r>
            <w:r w:rsidRPr="005D4F9A">
              <w:rPr>
                <w:rFonts w:ascii="Times New Roman" w:hAnsi="Times New Roman" w:cs="Times New Roman"/>
                <w:sz w:val="20"/>
                <w:szCs w:val="20"/>
                <w:lang w:val="vi-VN"/>
              </w:rPr>
              <w:t xml:space="preserve">người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là người duy nhất thì phải có đơn đề nghị được đăng ký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của người thừa kế;</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b) Bản gốc Giấy chứng nhậnđã cấp;</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c) Văn bản chấp thuận của cơ quan Nhà nước có thẩm quyền đối với tổ chức kinh tế nhận chuyển nhượng, nhận góp vốn, thuê quyền sử dụng đất nông nghiệp để thực hiện dự án đầu tư;</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pacing w:val="-2"/>
                <w:sz w:val="20"/>
                <w:szCs w:val="20"/>
                <w:lang w:val="vi-VN"/>
              </w:rPr>
            </w:pPr>
            <w:r w:rsidRPr="005D4F9A">
              <w:rPr>
                <w:rFonts w:ascii="Times New Roman" w:hAnsi="Times New Roman" w:cs="Times New Roman"/>
                <w:bCs/>
                <w:spacing w:val="-2"/>
                <w:sz w:val="20"/>
                <w:szCs w:val="20"/>
                <w:lang w:val="vi-VN"/>
              </w:rPr>
              <w:lastRenderedPageBreak/>
              <w:t xml:space="preserve">d) 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 </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2669"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lastRenderedPageBreak/>
              <w:t>10 Ngày kể từ ngày nhận được hồ sơ hợp lệ</w:t>
            </w:r>
          </w:p>
        </w:tc>
        <w:tc>
          <w:tcPr>
            <w:tcW w:w="2268"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Luật Đất đai năm 2013;</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Nghị định 43/2014/NĐ-CP;</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Thông tư 24/2014/TT-BTNMT</w:t>
            </w:r>
          </w:p>
        </w:tc>
      </w:tr>
    </w:tbl>
    <w:p w:rsidR="005D4F9A" w:rsidRDefault="005D4F9A" w:rsidP="005D4F9A">
      <w:pPr>
        <w:pStyle w:val="ListParagraph"/>
        <w:spacing w:before="120" w:after="120" w:line="360" w:lineRule="exact"/>
        <w:ind w:left="1440"/>
        <w:jc w:val="both"/>
        <w:rPr>
          <w:rFonts w:ascii="Times New Roman" w:hAnsi="Times New Roman" w:cs="Times New Roman"/>
          <w:b/>
          <w:sz w:val="20"/>
          <w:szCs w:val="20"/>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Default="005D4F9A" w:rsidP="005D4F9A">
      <w:pPr>
        <w:spacing w:before="120" w:after="120" w:line="360" w:lineRule="exact"/>
        <w:jc w:val="both"/>
        <w:rPr>
          <w:rFonts w:ascii="Times New Roman" w:hAnsi="Times New Roman" w:cs="Times New Roman"/>
          <w:b/>
          <w:sz w:val="24"/>
          <w:szCs w:val="24"/>
        </w:rPr>
      </w:pPr>
    </w:p>
    <w:p w:rsidR="005D4F9A"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lastRenderedPageBreak/>
        <w:t xml:space="preserve">4. Thủ tục thừa kế đất </w:t>
      </w:r>
      <w:proofErr w:type="gramStart"/>
      <w:r w:rsidRPr="005D4F9A">
        <w:rPr>
          <w:rFonts w:ascii="Times New Roman" w:hAnsi="Times New Roman" w:cs="Times New Roman"/>
          <w:b/>
          <w:sz w:val="24"/>
          <w:szCs w:val="24"/>
        </w:rPr>
        <w:t>đai</w:t>
      </w:r>
      <w:proofErr w:type="gramEnd"/>
      <w:r w:rsidRPr="005D4F9A">
        <w:rPr>
          <w:rFonts w:ascii="Times New Roman" w:hAnsi="Times New Roman" w:cs="Times New Roman"/>
          <w:b/>
          <w:sz w:val="24"/>
          <w:szCs w:val="24"/>
        </w:rPr>
        <w:t>, tài sản gắn liền với đất</w:t>
      </w:r>
    </w:p>
    <w:tbl>
      <w:tblPr>
        <w:tblStyle w:val="TableGrid"/>
        <w:tblpPr w:leftFromText="180" w:rightFromText="180" w:vertAnchor="page" w:horzAnchor="page" w:tblpX="1078" w:tblpY="5371"/>
        <w:tblW w:w="13575" w:type="dxa"/>
        <w:tblLook w:val="04A0" w:firstRow="1" w:lastRow="0" w:firstColumn="1" w:lastColumn="0" w:noHBand="0" w:noVBand="1"/>
      </w:tblPr>
      <w:tblGrid>
        <w:gridCol w:w="1834"/>
        <w:gridCol w:w="3402"/>
        <w:gridCol w:w="3402"/>
        <w:gridCol w:w="2669"/>
        <w:gridCol w:w="2268"/>
      </w:tblGrid>
      <w:tr w:rsidR="005D4F9A" w:rsidRPr="005D4F9A" w:rsidTr="000727B2">
        <w:tc>
          <w:tcPr>
            <w:tcW w:w="1834"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quan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Trình tự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Thành phần hồ sơ</w:t>
            </w:r>
          </w:p>
        </w:tc>
        <w:tc>
          <w:tcPr>
            <w:tcW w:w="2669"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Thời gian giải quyết</w:t>
            </w:r>
          </w:p>
        </w:tc>
        <w:tc>
          <w:tcPr>
            <w:tcW w:w="2268"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sở pháp lý</w:t>
            </w:r>
          </w:p>
        </w:tc>
      </w:tr>
      <w:tr w:rsidR="005D4F9A" w:rsidRPr="005D4F9A" w:rsidTr="000727B2">
        <w:tc>
          <w:tcPr>
            <w:tcW w:w="1834"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Cơ quan Tài nguyên và Môi trường</w:t>
            </w:r>
          </w:p>
        </w:tc>
        <w:tc>
          <w:tcPr>
            <w:tcW w:w="3402" w:type="dxa"/>
          </w:tcPr>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1. Người sử dụng đất nộp 01 bộ hồ sơ thực hiện quyền của người sử dụng đất, chủ sở hữu tài sản gắn liền với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thực hiện quyền của người sử dụng đất đối với một phần thửa đất thì người sử dụng đất đề nghị Văn phòng đăng ký đất đai thực hiện đo đạc tách thửa đối với phần diện tích cần thực hiện quyền của người sử dụng đất trước khi nộp hồ sơ thực hiện quyền của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2. Văn phòng đăng ký đất đai có trách nhiệm kiểm tra hồ sơ, nếu đủ điều kiện thực hiện các quyền theo quy định thì thực hiện các công việc sau đây:</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a) Gửi thông tin địa chính đến cơ quan thuế để xác định và thông báo thu nghĩa vụ tài chính đối với trường hợp phải thực hiện nghĩa vụ tài chính theo quy định;</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b) Xác nhận nội dung biến động vào Giấy chứng nhận đã cấp theo quy định của Bộ Tài nguyên và Môi trường.</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phải cấp Giấy chứng nhận quyền sử dụng đất, quyền sở hữu nhà ở và tài sản khác gắn liền với đất thì lập hồ sơ trình cơ quan có thẩm quyền cấp Giấy chứng nhận quyền sử dụng đất, quyền sở hữu nhà ở và tài sản khác gắn liền với đất cho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lastRenderedPageBreak/>
              <w:t>c) Chỉnh lý, cập nhật biến động vào hồ sơ địa chính, cơ sở dữ liệu đất đai; trao Giấy chứng nhận cho người sử dụng đất hoặc gửi Ủy ban nhân dân cấp xã để trao đối với trường hợp nộp hồ sơ tại cấp xã.</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3. Trường hợp người đề nghị cấp Giấy chứng nhận đã chết trước khi được trao Giấy chứng nhận thì người được thừa kế quyền sử dụng đất theo quy định của pháp luật thừa kế nộp bổ sung giấy tờ về thừa kế theo quy định.</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Văn phòng đăng ký đất đai xác nhận thừa kế vào Giấy chứng nhận đã ký hoặc lập hồ sơ để trình cơ quan có thẩm quyền cấp Giấy chứng nhận quyền sử dụng đất, quyền sở hữu nhà ở và tài sản khác gắn liền với đất cho người được thừa kế theo quy định của Bộ Tài nguyên và Môi trường. Người được thừa kế có trách nhiệm thực hiện nghĩa vụ tài chính về quyền sử dụng đất, tài sản gắn liền với đất trong trường hợp người được cấp Giấy chứng nhận đã chết phải thực hiện theo quy định của pháp luật.</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3402" w:type="dxa"/>
          </w:tcPr>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lastRenderedPageBreak/>
              <w:t>a) 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 xml:space="preserve">Trường hợp </w:t>
            </w:r>
            <w:r w:rsidRPr="005D4F9A">
              <w:rPr>
                <w:rFonts w:ascii="Times New Roman" w:hAnsi="Times New Roman" w:cs="Times New Roman"/>
                <w:sz w:val="20"/>
                <w:szCs w:val="20"/>
                <w:lang w:val="vi-VN"/>
              </w:rPr>
              <w:t xml:space="preserve">người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là người duy nhất thì phải có đơn đề nghị được đăng ký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của người thừa kế;</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b) Bản gốc Giấy chứng nhậnđã cấp;</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c) Văn bản chấp thuận của cơ quan Nhà nước có thẩm quyền đối với tổ chức kinh tế nhận chuyển nhượng, nhận góp vốn, thuê quyền sử dụng đất nông nghiệp để thực hiện dự án đầu tư;</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pacing w:val="-2"/>
                <w:sz w:val="20"/>
                <w:szCs w:val="20"/>
                <w:lang w:val="vi-VN"/>
              </w:rPr>
            </w:pPr>
            <w:r w:rsidRPr="005D4F9A">
              <w:rPr>
                <w:rFonts w:ascii="Times New Roman" w:hAnsi="Times New Roman" w:cs="Times New Roman"/>
                <w:bCs/>
                <w:spacing w:val="-2"/>
                <w:sz w:val="20"/>
                <w:szCs w:val="20"/>
                <w:lang w:val="vi-VN"/>
              </w:rPr>
              <w:lastRenderedPageBreak/>
              <w:t xml:space="preserve">d) 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 </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2669"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lastRenderedPageBreak/>
              <w:t>10 Ngày kể từ ngày nhận được hồ sơ hợp lệ</w:t>
            </w:r>
          </w:p>
        </w:tc>
        <w:tc>
          <w:tcPr>
            <w:tcW w:w="2268"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Luật Đất đai năm 2013;</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Nghị định 43/2014/NĐ-CP;</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Thông tư 24/2014/TT-BTNMT</w:t>
            </w:r>
          </w:p>
        </w:tc>
      </w:tr>
    </w:tbl>
    <w:p w:rsidR="005D4F9A" w:rsidRDefault="005D4F9A" w:rsidP="005D4F9A">
      <w:pPr>
        <w:spacing w:before="120" w:after="120" w:line="360" w:lineRule="exact"/>
        <w:jc w:val="both"/>
        <w:rPr>
          <w:rFonts w:ascii="Times New Roman" w:hAnsi="Times New Roman" w:cs="Times New Roman"/>
          <w:b/>
          <w:sz w:val="20"/>
          <w:szCs w:val="20"/>
        </w:rPr>
      </w:pPr>
    </w:p>
    <w:p w:rsidR="005D4F9A" w:rsidRDefault="005D4F9A" w:rsidP="005D4F9A">
      <w:pPr>
        <w:spacing w:before="120" w:after="120" w:line="360" w:lineRule="exact"/>
        <w:jc w:val="both"/>
        <w:rPr>
          <w:rFonts w:ascii="Times New Roman" w:hAnsi="Times New Roman" w:cs="Times New Roman"/>
          <w:b/>
          <w:sz w:val="20"/>
          <w:szCs w:val="20"/>
        </w:rPr>
      </w:pPr>
    </w:p>
    <w:p w:rsidR="005D4F9A" w:rsidRDefault="005D4F9A" w:rsidP="005D4F9A">
      <w:pPr>
        <w:spacing w:before="120" w:after="120" w:line="360" w:lineRule="exact"/>
        <w:jc w:val="both"/>
        <w:rPr>
          <w:rFonts w:ascii="Times New Roman" w:hAnsi="Times New Roman" w:cs="Times New Roman"/>
          <w:b/>
          <w:sz w:val="20"/>
          <w:szCs w:val="20"/>
        </w:rPr>
      </w:pPr>
    </w:p>
    <w:p w:rsidR="005D4F9A" w:rsidRDefault="005D4F9A" w:rsidP="005D4F9A">
      <w:pPr>
        <w:spacing w:before="120" w:after="120" w:line="360" w:lineRule="exact"/>
        <w:jc w:val="both"/>
        <w:rPr>
          <w:rFonts w:ascii="Times New Roman" w:hAnsi="Times New Roman" w:cs="Times New Roman"/>
          <w:b/>
          <w:sz w:val="20"/>
          <w:szCs w:val="20"/>
        </w:rPr>
      </w:pPr>
    </w:p>
    <w:p w:rsidR="005D4F9A"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lastRenderedPageBreak/>
        <w:t>5. Thủ tục tặng cho quyền sử dụng đất, tài sản gắn liền với đất</w:t>
      </w:r>
    </w:p>
    <w:tbl>
      <w:tblPr>
        <w:tblStyle w:val="TableGrid"/>
        <w:tblpPr w:leftFromText="180" w:rightFromText="180" w:vertAnchor="page" w:horzAnchor="page" w:tblpX="1078" w:tblpY="5371"/>
        <w:tblW w:w="13716" w:type="dxa"/>
        <w:tblLook w:val="04A0" w:firstRow="1" w:lastRow="0" w:firstColumn="1" w:lastColumn="0" w:noHBand="0" w:noVBand="1"/>
      </w:tblPr>
      <w:tblGrid>
        <w:gridCol w:w="1834"/>
        <w:gridCol w:w="3402"/>
        <w:gridCol w:w="3402"/>
        <w:gridCol w:w="2810"/>
        <w:gridCol w:w="2268"/>
      </w:tblGrid>
      <w:tr w:rsidR="005D4F9A" w:rsidRPr="005D4F9A" w:rsidTr="000727B2">
        <w:tc>
          <w:tcPr>
            <w:tcW w:w="1834"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quan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Trình tự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Thành phần hồ sơ</w:t>
            </w:r>
          </w:p>
        </w:tc>
        <w:tc>
          <w:tcPr>
            <w:tcW w:w="2810"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Thời gian giải quyết</w:t>
            </w:r>
          </w:p>
        </w:tc>
        <w:tc>
          <w:tcPr>
            <w:tcW w:w="2268"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sở pháp lý</w:t>
            </w:r>
          </w:p>
        </w:tc>
      </w:tr>
      <w:tr w:rsidR="005D4F9A" w:rsidRPr="005D4F9A" w:rsidTr="000727B2">
        <w:tc>
          <w:tcPr>
            <w:tcW w:w="1834"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Cơ quan Tài nguyên và Môi trường</w:t>
            </w:r>
          </w:p>
        </w:tc>
        <w:tc>
          <w:tcPr>
            <w:tcW w:w="3402" w:type="dxa"/>
          </w:tcPr>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1. Người sử dụng đất nộp 01 bộ hồ sơ thực hiện quyền của người sử dụng đất, chủ sở hữu tài sản gắn liền với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thực hiện quyền của người sử dụng đất đối với một phần thửa đất thì người sử dụng đất đề nghị Văn phòng đăng ký đất đai thực hiện đo đạc tách thửa đối với phần diện tích cần thực hiện quyền của người sử dụng đất trước khi nộp hồ sơ thực hiện quyền của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2. Văn phòng đăng ký đất đai có trách nhiệm kiểm tra hồ sơ, nếu đủ điều kiện thực hiện các quyền theo quy định thì thực hiện các công việc sau đây:</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a) Gửi thông tin địa chính đến cơ quan thuế để xác định và thông báo thu nghĩa vụ tài chính đối với trường hợp phải thực hiện nghĩa vụ tài chính theo quy định;</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b) Xác nhận nội dung biến động vào Giấy chứng nhận đã cấp theo quy định của Bộ Tài nguyên và Môi trường.</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phải cấp Giấy chứng nhận quyền sử dụng đất, quyền sở hữu nhà ở và tài sản khác gắn liền với đất thì lập hồ sơ trình cơ quan có thẩm quyền cấp Giấy chứng nhận quyền sử dụng đất, quyền sở hữu nhà ở và tài sản khác gắn liền với đất cho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lastRenderedPageBreak/>
              <w:t>c) Chỉnh lý, cập nhật biến động vào hồ sơ địa chính, cơ sở dữ liệu đất đai; trao Giấy chứng nhận cho người sử dụng đất hoặc gửi Ủy ban nhân dân cấp xã để trao đối với trường hợp nộp hồ sơ tại cấp xã.</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3. Trường hợp người sử dụng đất tặng cho quyền sử dụng đất để xây dựng công trình công cộng thì phải lập văn bản tặng cho quyền sử dụng đất theo quy định.</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Sau khi hoàn thành xây dựng công trình công cộng trên đất được tặng cho, Văn phòng đăng ký đất đai căn cứ vào văn bản tặng cho quyền sử dụng đất đã được Ủy ban nhân dân cấp xã xác nhận và hiện trạng sử dụng đất để đo đạc, chỉnh lý biến động vào hồ sơ địa chính, cơ sở dữ liệu đất đai và thông báo cho người sử dụng đất nộp Giấy chứng nhận đã cấp để xác nhận thay đổi. Trường hợp người sử dụng đất tặng cho toàn bộ diện tích đất đã cấp Giấy chứng nhận thì thu hồi Giấy chứng nhận để quản lý.</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3402" w:type="dxa"/>
          </w:tcPr>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lastRenderedPageBreak/>
              <w:t>a) 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 xml:space="preserve">Trường hợp </w:t>
            </w:r>
            <w:r w:rsidRPr="005D4F9A">
              <w:rPr>
                <w:rFonts w:ascii="Times New Roman" w:hAnsi="Times New Roman" w:cs="Times New Roman"/>
                <w:sz w:val="20"/>
                <w:szCs w:val="20"/>
                <w:lang w:val="vi-VN"/>
              </w:rPr>
              <w:t xml:space="preserve">người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là người duy nhất thì phải có đơn đề nghị được đăng ký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của người thừa kế;</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b) Bản gốc Giấy chứng nhậnđã cấp;</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c) Văn bản chấp thuận của cơ quan Nhà nước có thẩm quyền đối với tổ chức kinh tế nhận chuyển nhượng, nhận góp vốn, thuê quyền sử dụng đất nông nghiệp để thực hiện dự án đầu tư;</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pacing w:val="-2"/>
                <w:sz w:val="20"/>
                <w:szCs w:val="20"/>
                <w:lang w:val="vi-VN"/>
              </w:rPr>
            </w:pPr>
            <w:r w:rsidRPr="005D4F9A">
              <w:rPr>
                <w:rFonts w:ascii="Times New Roman" w:hAnsi="Times New Roman" w:cs="Times New Roman"/>
                <w:bCs/>
                <w:spacing w:val="-2"/>
                <w:sz w:val="20"/>
                <w:szCs w:val="20"/>
                <w:lang w:val="vi-VN"/>
              </w:rPr>
              <w:lastRenderedPageBreak/>
              <w:t xml:space="preserve">d) 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 </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2810"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lastRenderedPageBreak/>
              <w:t>10 Ngày kể từ ngày nhận được hồ sơ hợp lệ</w:t>
            </w:r>
          </w:p>
        </w:tc>
        <w:tc>
          <w:tcPr>
            <w:tcW w:w="2268"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Luật Đất đai năm 2013;</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Nghị định 43/2014/NĐ-CP;</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Thông tư 24/2014/TT-BTNMT</w:t>
            </w:r>
          </w:p>
        </w:tc>
      </w:tr>
    </w:tbl>
    <w:p w:rsidR="005D4F9A" w:rsidRDefault="005D4F9A" w:rsidP="005D4F9A">
      <w:pPr>
        <w:pStyle w:val="ListParagraph"/>
        <w:spacing w:before="120" w:after="120" w:line="360" w:lineRule="exact"/>
        <w:ind w:left="1440"/>
        <w:jc w:val="both"/>
        <w:rPr>
          <w:rFonts w:ascii="Times New Roman" w:hAnsi="Times New Roman" w:cs="Times New Roman"/>
          <w:i/>
          <w:sz w:val="20"/>
          <w:szCs w:val="20"/>
        </w:rPr>
      </w:pPr>
    </w:p>
    <w:p w:rsidR="005D4F9A" w:rsidRDefault="005D4F9A" w:rsidP="005D4F9A">
      <w:pPr>
        <w:pStyle w:val="ListParagraph"/>
        <w:spacing w:before="120" w:after="120" w:line="360" w:lineRule="exact"/>
        <w:ind w:left="1440"/>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lastRenderedPageBreak/>
        <w:t>6. Thủ tục góp vốn bằng quyền sử dụng đất, tài sản gắn liền với đất</w:t>
      </w:r>
    </w:p>
    <w:tbl>
      <w:tblPr>
        <w:tblStyle w:val="TableGrid"/>
        <w:tblpPr w:leftFromText="180" w:rightFromText="180" w:vertAnchor="page" w:horzAnchor="page" w:tblpX="1078" w:tblpY="5371"/>
        <w:tblW w:w="13716" w:type="dxa"/>
        <w:tblLook w:val="04A0" w:firstRow="1" w:lastRow="0" w:firstColumn="1" w:lastColumn="0" w:noHBand="0" w:noVBand="1"/>
      </w:tblPr>
      <w:tblGrid>
        <w:gridCol w:w="1834"/>
        <w:gridCol w:w="3402"/>
        <w:gridCol w:w="3402"/>
        <w:gridCol w:w="2810"/>
        <w:gridCol w:w="2268"/>
      </w:tblGrid>
      <w:tr w:rsidR="005D4F9A" w:rsidRPr="005D4F9A" w:rsidTr="000727B2">
        <w:tc>
          <w:tcPr>
            <w:tcW w:w="1834"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quan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Trình tự thực hiện</w:t>
            </w:r>
          </w:p>
        </w:tc>
        <w:tc>
          <w:tcPr>
            <w:tcW w:w="3402"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Thành phần hồ sơ</w:t>
            </w:r>
          </w:p>
        </w:tc>
        <w:tc>
          <w:tcPr>
            <w:tcW w:w="2810"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Thời gian giải quyết</w:t>
            </w:r>
          </w:p>
        </w:tc>
        <w:tc>
          <w:tcPr>
            <w:tcW w:w="2268" w:type="dxa"/>
          </w:tcPr>
          <w:p w:rsidR="005D4F9A" w:rsidRPr="005D4F9A" w:rsidRDefault="005D4F9A" w:rsidP="00787E94">
            <w:pPr>
              <w:spacing w:before="120" w:after="120" w:line="360" w:lineRule="exact"/>
              <w:jc w:val="both"/>
              <w:rPr>
                <w:rFonts w:ascii="Times New Roman" w:hAnsi="Times New Roman" w:cs="Times New Roman"/>
                <w:b/>
                <w:sz w:val="20"/>
                <w:szCs w:val="20"/>
              </w:rPr>
            </w:pPr>
            <w:r w:rsidRPr="005D4F9A">
              <w:rPr>
                <w:rFonts w:ascii="Times New Roman" w:hAnsi="Times New Roman" w:cs="Times New Roman"/>
                <w:b/>
                <w:sz w:val="20"/>
                <w:szCs w:val="20"/>
              </w:rPr>
              <w:t>Cơ sở pháp lý</w:t>
            </w:r>
          </w:p>
        </w:tc>
      </w:tr>
      <w:tr w:rsidR="005D4F9A" w:rsidRPr="005D4F9A" w:rsidTr="000727B2">
        <w:tc>
          <w:tcPr>
            <w:tcW w:w="1834"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Cơ quan Tài nguyên và Môi trường</w:t>
            </w:r>
          </w:p>
        </w:tc>
        <w:tc>
          <w:tcPr>
            <w:tcW w:w="3402" w:type="dxa"/>
          </w:tcPr>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1. Người sử dụng đất nộp 01 bộ hồ sơ thực hiện quyền của người sử dụng đất, chủ sở hữu tài sản gắn liền với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thực hiện quyền của người sử dụng đất đối với một phần thửa đất thì người sử dụng đất đề nghị Văn phòng đăng ký đất đai thực hiện đo đạc tách thửa đối với phần diện tích cần thực hiện quyền của người sử dụng đất trước khi nộp hồ sơ thực hiện quyền của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2. Văn phòng đăng ký đất đai có trách nhiệm kiểm tra hồ sơ, nếu đủ điều kiện thực hiện các quyền theo quy định thì thực hiện các công việc sau đây:</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a) Gửi thông tin địa chính đến cơ quan thuế để xác định và thông báo thu nghĩa vụ tài chính đối với trường hợp phải thực hiện nghĩa vụ tài chính theo quy định;</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b) Xác nhận nội dung biến động vào Giấy chứng nhận đã cấp theo quy định của Bộ Tài nguyên và Môi trường.</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t>Trường hợp phải cấp Giấy chứng nhận quyền sử dụng đất, quyền sở hữu nhà ở và tài sản khác gắn liền với đất thì lập hồ sơ trình cơ quan có thẩm quyền cấp Giấy chứng nhận quyền sử dụng đất, quyền sở hữu nhà ở và tài sản khác gắn liền với đất cho người sử dụng đất;</w:t>
            </w:r>
          </w:p>
          <w:p w:rsidR="005D4F9A" w:rsidRPr="005D4F9A" w:rsidRDefault="005D4F9A" w:rsidP="00787E94">
            <w:pPr>
              <w:pStyle w:val="NormalWeb"/>
              <w:shd w:val="clear" w:color="auto" w:fill="FFFFFF"/>
              <w:spacing w:before="120" w:beforeAutospacing="0" w:after="0" w:afterAutospacing="0" w:line="260" w:lineRule="atLeast"/>
              <w:jc w:val="both"/>
              <w:rPr>
                <w:color w:val="000000"/>
                <w:sz w:val="20"/>
                <w:szCs w:val="20"/>
              </w:rPr>
            </w:pPr>
            <w:r w:rsidRPr="005D4F9A">
              <w:rPr>
                <w:color w:val="000000"/>
                <w:sz w:val="20"/>
                <w:szCs w:val="20"/>
              </w:rPr>
              <w:lastRenderedPageBreak/>
              <w:t>c) Chỉnh lý, cập nhật biến động vào hồ sơ địa chính, cơ sở dữ liệu đất đai; trao Giấy chứng nhận cho người sử dụng đất hoặc gửi Ủy ban nhân dân cấp xã để trao đối với trường hợp nộp hồ sơ tại cấp xã.</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3402" w:type="dxa"/>
          </w:tcPr>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lastRenderedPageBreak/>
              <w:t>a) 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 xml:space="preserve">Trường hợp </w:t>
            </w:r>
            <w:r w:rsidRPr="005D4F9A">
              <w:rPr>
                <w:rFonts w:ascii="Times New Roman" w:hAnsi="Times New Roman" w:cs="Times New Roman"/>
                <w:sz w:val="20"/>
                <w:szCs w:val="20"/>
                <w:lang w:val="vi-VN"/>
              </w:rPr>
              <w:t xml:space="preserve">người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là người duy nhất thì phải có đơn đề nghị được đăng ký thừa kế </w:t>
            </w:r>
            <w:r w:rsidRPr="005D4F9A">
              <w:rPr>
                <w:rFonts w:ascii="Times New Roman" w:hAnsi="Times New Roman" w:cs="Times New Roman"/>
                <w:bCs/>
                <w:sz w:val="20"/>
                <w:szCs w:val="20"/>
                <w:lang w:val="vi-VN"/>
              </w:rPr>
              <w:t>quyền sử dụng đất, quyền sở hữu tài sản gắn liền với đất</w:t>
            </w:r>
            <w:r w:rsidRPr="005D4F9A">
              <w:rPr>
                <w:rFonts w:ascii="Times New Roman" w:hAnsi="Times New Roman" w:cs="Times New Roman"/>
                <w:sz w:val="20"/>
                <w:szCs w:val="20"/>
                <w:lang w:val="vi-VN"/>
              </w:rPr>
              <w:t xml:space="preserve"> của người thừa kế;</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b) Bản gốc Giấy chứng nhậnđã cấp;</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z w:val="20"/>
                <w:szCs w:val="20"/>
                <w:lang w:val="vi-VN"/>
              </w:rPr>
            </w:pPr>
            <w:r w:rsidRPr="005D4F9A">
              <w:rPr>
                <w:rFonts w:ascii="Times New Roman" w:hAnsi="Times New Roman" w:cs="Times New Roman"/>
                <w:bCs/>
                <w:sz w:val="20"/>
                <w:szCs w:val="20"/>
                <w:lang w:val="vi-VN"/>
              </w:rPr>
              <w:t>c) Văn bản chấp thuận của cơ quan Nhà nước có thẩm quyền đối với tổ chức kinh tế nhận chuyển nhượng, nhận góp vốn, thuê quyền sử dụng đất nông nghiệp để thực hiện dự án đầu tư;</w:t>
            </w:r>
          </w:p>
          <w:p w:rsidR="005D4F9A" w:rsidRPr="005D4F9A" w:rsidRDefault="005D4F9A" w:rsidP="00787E94">
            <w:pPr>
              <w:widowControl w:val="0"/>
              <w:tabs>
                <w:tab w:val="num" w:pos="567"/>
              </w:tabs>
              <w:spacing w:before="120" w:line="336" w:lineRule="exact"/>
              <w:ind w:firstLine="720"/>
              <w:jc w:val="both"/>
              <w:rPr>
                <w:rFonts w:ascii="Times New Roman" w:hAnsi="Times New Roman" w:cs="Times New Roman"/>
                <w:bCs/>
                <w:spacing w:val="-2"/>
                <w:sz w:val="20"/>
                <w:szCs w:val="20"/>
                <w:lang w:val="vi-VN"/>
              </w:rPr>
            </w:pPr>
            <w:r w:rsidRPr="005D4F9A">
              <w:rPr>
                <w:rFonts w:ascii="Times New Roman" w:hAnsi="Times New Roman" w:cs="Times New Roman"/>
                <w:bCs/>
                <w:spacing w:val="-2"/>
                <w:sz w:val="20"/>
                <w:szCs w:val="20"/>
                <w:lang w:val="vi-VN"/>
              </w:rPr>
              <w:lastRenderedPageBreak/>
              <w:t xml:space="preserve">d) 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 </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p>
        </w:tc>
        <w:tc>
          <w:tcPr>
            <w:tcW w:w="2810"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lastRenderedPageBreak/>
              <w:t>10 Ngày kể từ ngày nhận được hồ sơ hợp lệ</w:t>
            </w:r>
          </w:p>
        </w:tc>
        <w:tc>
          <w:tcPr>
            <w:tcW w:w="2268" w:type="dxa"/>
          </w:tcPr>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Luật Đất đai năm 2013;</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Nghị định 43/2014/NĐ-CP;</w:t>
            </w:r>
          </w:p>
          <w:p w:rsidR="005D4F9A" w:rsidRPr="005D4F9A" w:rsidRDefault="005D4F9A" w:rsidP="00787E94">
            <w:pPr>
              <w:spacing w:before="120" w:after="120" w:line="360" w:lineRule="exact"/>
              <w:jc w:val="both"/>
              <w:textAlignment w:val="baseline"/>
              <w:rPr>
                <w:rFonts w:ascii="Times New Roman" w:hAnsi="Times New Roman" w:cs="Times New Roman"/>
                <w:color w:val="222222"/>
                <w:sz w:val="20"/>
                <w:szCs w:val="20"/>
              </w:rPr>
            </w:pPr>
            <w:r w:rsidRPr="005D4F9A">
              <w:rPr>
                <w:rFonts w:ascii="Times New Roman" w:hAnsi="Times New Roman" w:cs="Times New Roman"/>
                <w:color w:val="222222"/>
                <w:sz w:val="20"/>
                <w:szCs w:val="20"/>
              </w:rPr>
              <w:t>Thông tư 24/2014/TT-BTNMT</w:t>
            </w:r>
          </w:p>
        </w:tc>
      </w:tr>
    </w:tbl>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spacing w:before="120" w:after="120" w:line="360" w:lineRule="exact"/>
        <w:jc w:val="both"/>
        <w:rPr>
          <w:rFonts w:ascii="Times New Roman" w:hAnsi="Times New Roman" w:cs="Times New Roman"/>
          <w:i/>
          <w:sz w:val="20"/>
          <w:szCs w:val="20"/>
        </w:rPr>
      </w:pPr>
    </w:p>
    <w:p w:rsidR="005D4F9A" w:rsidRPr="005D4F9A" w:rsidRDefault="005D4F9A" w:rsidP="005D4F9A">
      <w:pPr>
        <w:spacing w:before="120" w:after="120" w:line="360" w:lineRule="exact"/>
        <w:jc w:val="both"/>
        <w:rPr>
          <w:rFonts w:ascii="Times New Roman" w:hAnsi="Times New Roman" w:cs="Times New Roman"/>
          <w:i/>
          <w:sz w:val="20"/>
          <w:szCs w:val="20"/>
        </w:rPr>
      </w:pPr>
    </w:p>
    <w:p w:rsidR="005D4F9A" w:rsidRDefault="005D4F9A" w:rsidP="005D4F9A">
      <w:pPr>
        <w:pStyle w:val="ListParagraph"/>
        <w:spacing w:before="120" w:after="120" w:line="360" w:lineRule="exact"/>
        <w:ind w:left="1440"/>
        <w:jc w:val="both"/>
        <w:rPr>
          <w:rFonts w:ascii="Times New Roman" w:hAnsi="Times New Roman" w:cs="Times New Roman"/>
          <w:i/>
          <w:sz w:val="20"/>
          <w:szCs w:val="20"/>
        </w:rPr>
      </w:pPr>
    </w:p>
    <w:p w:rsidR="00165507" w:rsidRPr="005D4F9A" w:rsidRDefault="005D4F9A" w:rsidP="005D4F9A">
      <w:pPr>
        <w:spacing w:before="120" w:after="120" w:line="360" w:lineRule="exact"/>
        <w:jc w:val="both"/>
        <w:rPr>
          <w:rFonts w:ascii="Times New Roman" w:hAnsi="Times New Roman" w:cs="Times New Roman"/>
          <w:b/>
          <w:sz w:val="24"/>
          <w:szCs w:val="24"/>
        </w:rPr>
      </w:pPr>
      <w:r w:rsidRPr="005D4F9A">
        <w:rPr>
          <w:rFonts w:ascii="Times New Roman" w:hAnsi="Times New Roman" w:cs="Times New Roman"/>
          <w:b/>
          <w:sz w:val="24"/>
          <w:szCs w:val="24"/>
        </w:rPr>
        <w:lastRenderedPageBreak/>
        <w:t>7. Thủ tục thế chấp quyền sử dụng đất, tài sản gắn liền với đấ</w:t>
      </w:r>
      <w:r w:rsidR="00165507">
        <w:rPr>
          <w:rFonts w:ascii="Times New Roman" w:hAnsi="Times New Roman" w:cs="Times New Roman"/>
          <w:b/>
          <w:sz w:val="24"/>
          <w:szCs w:val="24"/>
        </w:rPr>
        <w:t xml:space="preserve">t </w:t>
      </w:r>
      <w:r w:rsidR="00165507" w:rsidRPr="00165507">
        <w:rPr>
          <w:rFonts w:ascii="Times New Roman" w:hAnsi="Times New Roman" w:cs="Times New Roman"/>
          <w:b/>
          <w:i/>
          <w:color w:val="FF0000"/>
          <w:sz w:val="24"/>
          <w:szCs w:val="24"/>
        </w:rPr>
        <w:t xml:space="preserve">(Rà soát </w:t>
      </w:r>
      <w:proofErr w:type="gramStart"/>
      <w:r w:rsidR="00165507" w:rsidRPr="00165507">
        <w:rPr>
          <w:rFonts w:ascii="Times New Roman" w:hAnsi="Times New Roman" w:cs="Times New Roman"/>
          <w:b/>
          <w:i/>
          <w:color w:val="FF0000"/>
          <w:sz w:val="24"/>
          <w:szCs w:val="24"/>
        </w:rPr>
        <w:t>theo</w:t>
      </w:r>
      <w:proofErr w:type="gramEnd"/>
      <w:r w:rsidR="00165507" w:rsidRPr="00165507">
        <w:rPr>
          <w:rFonts w:ascii="Times New Roman" w:hAnsi="Times New Roman" w:cs="Times New Roman"/>
          <w:b/>
          <w:i/>
          <w:color w:val="FF0000"/>
          <w:sz w:val="24"/>
          <w:szCs w:val="24"/>
        </w:rPr>
        <w:t xml:space="preserve"> văn bản cũ vì văn bản mới chưa ra)</w:t>
      </w:r>
    </w:p>
    <w:tbl>
      <w:tblPr>
        <w:tblStyle w:val="TableGrid"/>
        <w:tblW w:w="13468" w:type="dxa"/>
        <w:tblInd w:w="-743" w:type="dxa"/>
        <w:tblLook w:val="04A0" w:firstRow="1" w:lastRow="0" w:firstColumn="1" w:lastColumn="0" w:noHBand="0" w:noVBand="1"/>
      </w:tblPr>
      <w:tblGrid>
        <w:gridCol w:w="1844"/>
        <w:gridCol w:w="3402"/>
        <w:gridCol w:w="3402"/>
        <w:gridCol w:w="2977"/>
        <w:gridCol w:w="1843"/>
      </w:tblGrid>
      <w:tr w:rsidR="00165507" w:rsidRPr="00165507" w:rsidTr="000727B2">
        <w:tc>
          <w:tcPr>
            <w:tcW w:w="1844" w:type="dxa"/>
          </w:tcPr>
          <w:p w:rsidR="00165507" w:rsidRPr="00165507" w:rsidRDefault="00165507" w:rsidP="003176C7">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quan thực hiện</w:t>
            </w:r>
          </w:p>
        </w:tc>
        <w:tc>
          <w:tcPr>
            <w:tcW w:w="3402" w:type="dxa"/>
          </w:tcPr>
          <w:p w:rsidR="00165507" w:rsidRPr="00165507" w:rsidRDefault="00165507" w:rsidP="00787E94">
            <w:pPr>
              <w:spacing w:before="120" w:after="120" w:line="360" w:lineRule="exact"/>
              <w:jc w:val="center"/>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Trình tự thực hiện</w:t>
            </w:r>
          </w:p>
        </w:tc>
        <w:tc>
          <w:tcPr>
            <w:tcW w:w="3402" w:type="dxa"/>
          </w:tcPr>
          <w:p w:rsidR="00165507" w:rsidRPr="00165507" w:rsidRDefault="00165507" w:rsidP="00787E94">
            <w:pPr>
              <w:spacing w:before="120" w:after="120" w:line="360" w:lineRule="exact"/>
              <w:jc w:val="center"/>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Thành phần hồ sơ</w:t>
            </w:r>
          </w:p>
        </w:tc>
        <w:tc>
          <w:tcPr>
            <w:tcW w:w="2977" w:type="dxa"/>
          </w:tcPr>
          <w:p w:rsidR="00165507" w:rsidRPr="00165507" w:rsidRDefault="00165507" w:rsidP="00787E94">
            <w:pPr>
              <w:spacing w:before="120" w:after="120" w:line="360" w:lineRule="exact"/>
              <w:jc w:val="center"/>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Thời hạn giải quyết</w:t>
            </w:r>
          </w:p>
        </w:tc>
        <w:tc>
          <w:tcPr>
            <w:tcW w:w="1843" w:type="dxa"/>
          </w:tcPr>
          <w:p w:rsidR="00165507" w:rsidRPr="00165507" w:rsidRDefault="00165507" w:rsidP="003176C7">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sở pháp lý</w:t>
            </w:r>
          </w:p>
        </w:tc>
      </w:tr>
      <w:tr w:rsidR="00165507" w:rsidRPr="00165507" w:rsidTr="000727B2">
        <w:tc>
          <w:tcPr>
            <w:tcW w:w="1844" w:type="dxa"/>
          </w:tcPr>
          <w:p w:rsidR="00787E94" w:rsidRPr="00787E94" w:rsidRDefault="00787E94" w:rsidP="003176C7">
            <w:pPr>
              <w:spacing w:before="120" w:after="120" w:line="360" w:lineRule="exact"/>
              <w:jc w:val="both"/>
              <w:outlineLvl w:val="1"/>
              <w:rPr>
                <w:rFonts w:ascii="Times New Roman" w:eastAsia="Times New Roman" w:hAnsi="Times New Roman" w:cs="Times New Roman"/>
                <w:sz w:val="20"/>
                <w:szCs w:val="20"/>
              </w:rPr>
            </w:pPr>
            <w:r w:rsidRPr="00787E94">
              <w:rPr>
                <w:rFonts w:ascii="Times New Roman" w:eastAsia="Times New Roman" w:hAnsi="Times New Roman" w:cs="Times New Roman"/>
                <w:sz w:val="20"/>
                <w:szCs w:val="20"/>
              </w:rPr>
              <w:t xml:space="preserve">1. Văn phòng đăng ký quyền sử dụng đất thuộc Sở Tài nguyên và Môi trường tỉnh, thành phố trực thuộc Trung ương (sau đây gọi là Văn phòng đăng ký quyền sử dụng đất cấp tỉnh) nơi có đất, tài sản gắn liền với đất thực hiện đăng ký thế chấp quyền sử dụng đất, tài sản gắn liền với đất của tổ chức trong nước; người Việt Nam định cư ở nước ngoài thực hiện dự án đầu tư tại Việt Nam; cá nhân nước ngoài, tổ chức nước </w:t>
            </w:r>
            <w:r w:rsidRPr="00787E94">
              <w:rPr>
                <w:rFonts w:ascii="Times New Roman" w:eastAsia="Times New Roman" w:hAnsi="Times New Roman" w:cs="Times New Roman"/>
                <w:sz w:val="20"/>
                <w:szCs w:val="20"/>
              </w:rPr>
              <w:lastRenderedPageBreak/>
              <w:t>ngoài.</w:t>
            </w:r>
          </w:p>
          <w:p w:rsidR="00165507" w:rsidRPr="00165507" w:rsidRDefault="00787E94" w:rsidP="003176C7">
            <w:pPr>
              <w:spacing w:before="120" w:after="120" w:line="360" w:lineRule="exact"/>
              <w:jc w:val="both"/>
              <w:outlineLvl w:val="1"/>
              <w:rPr>
                <w:rFonts w:ascii="Times New Roman" w:eastAsia="Times New Roman" w:hAnsi="Times New Roman" w:cs="Times New Roman"/>
                <w:b/>
                <w:bCs/>
                <w:color w:val="FF0000"/>
                <w:sz w:val="20"/>
                <w:szCs w:val="20"/>
              </w:rPr>
            </w:pPr>
            <w:r w:rsidRPr="00787E94">
              <w:rPr>
                <w:rFonts w:ascii="Times New Roman" w:eastAsia="Times New Roman" w:hAnsi="Times New Roman" w:cs="Times New Roman"/>
                <w:sz w:val="20"/>
                <w:szCs w:val="20"/>
              </w:rPr>
              <w:t xml:space="preserve">2. Văn phòng đăng ký quyền sử dụng đất thuộc Phòng Tài nguyên và Môi trường quận, huyện, thị xã, thành phố thuộc tỉnh nơi có đất, tài sản gắn liền với đất hoặc Phòng Tài nguyên và Môi trường quận, huyện, thị xã, thành phố thuộc tỉnh nơi có đất, tài sản gắn liền với đất trong trường hợp chưa thành lập Văn phòng đăng ký quyền sử dụng đất (sau đây gọi là Văn phòng đăng ký quyền sử dụng đất cấp huyện) thực hiện đăng ký thế chấp quyền sử dụng đất, tài sản gắn liền </w:t>
            </w:r>
            <w:r w:rsidRPr="00787E94">
              <w:rPr>
                <w:rFonts w:ascii="Times New Roman" w:eastAsia="Times New Roman" w:hAnsi="Times New Roman" w:cs="Times New Roman"/>
                <w:sz w:val="20"/>
                <w:szCs w:val="20"/>
              </w:rPr>
              <w:lastRenderedPageBreak/>
              <w:t>với đất của hộ gia đình, cá nhân trong nước; người Việt Nam định cư ở nước ngoài được mua nhà ở gắn liền với quyền sử dụng đất ở tại Việt Nam.</w:t>
            </w:r>
          </w:p>
        </w:tc>
        <w:tc>
          <w:tcPr>
            <w:tcW w:w="3402" w:type="dxa"/>
          </w:tcPr>
          <w:p w:rsidR="003176C7" w:rsidRPr="003176C7" w:rsidRDefault="003176C7" w:rsidP="003176C7">
            <w:pPr>
              <w:spacing w:before="120" w:after="120" w:line="360" w:lineRule="exact"/>
              <w:jc w:val="both"/>
              <w:rPr>
                <w:rFonts w:ascii="Times New Roman" w:eastAsia="Times New Roman" w:hAnsi="Times New Roman" w:cs="Times New Roman"/>
                <w:b/>
                <w:sz w:val="20"/>
                <w:szCs w:val="20"/>
              </w:rPr>
            </w:pPr>
            <w:r w:rsidRPr="003176C7">
              <w:rPr>
                <w:rFonts w:ascii="Times New Roman" w:eastAsia="Times New Roman" w:hAnsi="Times New Roman" w:cs="Times New Roman"/>
                <w:b/>
                <w:sz w:val="20"/>
                <w:szCs w:val="20"/>
              </w:rPr>
              <w:lastRenderedPageBreak/>
              <w:t>B1. Nộp hồ sơ đăng ký</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1. Người yêu cầu đăng ký là cá nhân, hộ gia đình, người Việt Nam định cư ở nước ngoài được mua nhà ở gắn liền với quyền sử dụng đất ở nộp hồ sơ đăng ký tại Văn phòng đăng ký quyền sử dụng đất cấp huyện nơi có đất, tài sản gắn liền với đất. </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2. Người yêu cầu đăng ký là tổ chức trong nước, người Việt Nam định cư ở nước ngoài thực hiện dự án đầu tư ở Việt Nam, cá nhân nước ngoài, tổ chức nước ngoài nộp hồ sơ đăng ký tại Văn phòng đăng ký quyền sử dụng đất cấp tỉnh nơi có đất, tài sản gắn liền với đất.</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3. Trong trường hợp thế chấp quyền sử dụng đất, tài sản gắn liền với đất thuộc khu vực nông thôn thì hộ gia đình, cá nhân trong nước được lựa chọn việc nộp hồ sơ tại Văn phòng đăng ký quyền sử dụng đất cấp huyện hoặc nộp hồ sơ tại Ủy ban nhân dân xã nơi có </w:t>
            </w:r>
            <w:r w:rsidRPr="003176C7">
              <w:rPr>
                <w:rFonts w:ascii="Times New Roman" w:eastAsia="Times New Roman" w:hAnsi="Times New Roman" w:cs="Times New Roman"/>
                <w:sz w:val="20"/>
                <w:szCs w:val="20"/>
              </w:rPr>
              <w:lastRenderedPageBreak/>
              <w:t>đất, tài sản gắn liền với đất.</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Trường hợp hồ sơ đăng ký nộp tại Ủy ban nhân dân xã thì trong thời hạn 03 ngày làm việc, Ủy ban nhân dân xã có trách nhiệm chuyển hồ sơ đến Văn phòng đăng ký quyền sử dụng đất cấp huyện.</w:t>
            </w:r>
          </w:p>
          <w:p w:rsidR="003176C7" w:rsidRPr="003176C7" w:rsidRDefault="003176C7" w:rsidP="003176C7">
            <w:pPr>
              <w:spacing w:before="120" w:after="120" w:line="360" w:lineRule="exact"/>
              <w:jc w:val="both"/>
              <w:rPr>
                <w:rFonts w:ascii="Times New Roman" w:eastAsia="Times New Roman" w:hAnsi="Times New Roman" w:cs="Times New Roman"/>
                <w:b/>
                <w:sz w:val="20"/>
                <w:szCs w:val="20"/>
              </w:rPr>
            </w:pPr>
            <w:r w:rsidRPr="003176C7">
              <w:rPr>
                <w:rFonts w:ascii="Times New Roman" w:eastAsia="Times New Roman" w:hAnsi="Times New Roman" w:cs="Times New Roman"/>
                <w:b/>
                <w:sz w:val="20"/>
                <w:szCs w:val="20"/>
              </w:rPr>
              <w:t>B2. Tiếp nhận hồ sơ đăng ký</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1. Sau khi nhận được hồ sơ yêu cầu đăng ký, người thực hiện đăng ký thực hiện các việc sau đây:</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a) Kiểm tra tính hợp lệ của hồ sơ đăng ký. Trường hợp hồ sơ không hợp lệ thì cán bộ tiếp nhận hồ sơ từ chối nhận hồ sơ đăng ký và hướng dẫn người yêu cầu đăng ký thực hiện theo đúng quy định; </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b) Ghi thời điểm nhận hồ sơ (giờ, phút, ngày, tháng, năm) vào Phiếu tiếp nhận hồ sơ; ký và ghi rõ họ, tên vào phần cán bộ tiếp nhận hồ sơ; </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c) Vào Sổ tiếp nhận hồ sơ đăng ký thế chấp quyền sử dụng đất, tài sản gắn liền với đất;</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lastRenderedPageBreak/>
              <w:t>d) Cấp cho người yêu cầu đăng ký Phiếu tiếp nhận hồ sơ.</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2. Trường hợp hồ sơ yêu cầu đăng ký được nộp tại bộ phận tiếp nhận và trả kết quả theo cơ chế một cửa của Ủy ban nhân dân cấp huyện, thì cán bộ tiếp nhận hồ sơ có trách nhiệm phải chuyển hồ sơ yêu cầu đăng ký cho Văn phòng đăng ký quyền sử dụng đất ngay trong ngày làm việc để giải quyết theo quy định tại khoản 1 Điều này.</w:t>
            </w:r>
          </w:p>
          <w:p w:rsidR="003176C7" w:rsidRDefault="003176C7" w:rsidP="003176C7">
            <w:pPr>
              <w:spacing w:before="120" w:after="120" w:line="360" w:lineRule="exact"/>
              <w:jc w:val="both"/>
              <w:rPr>
                <w:rFonts w:ascii="Times New Roman" w:eastAsia="Times New Roman" w:hAnsi="Times New Roman" w:cs="Times New Roman"/>
                <w:b/>
                <w:sz w:val="20"/>
                <w:szCs w:val="20"/>
              </w:rPr>
            </w:pPr>
            <w:r w:rsidRPr="003176C7">
              <w:rPr>
                <w:rFonts w:ascii="Times New Roman" w:eastAsia="Times New Roman" w:hAnsi="Times New Roman" w:cs="Times New Roman"/>
                <w:b/>
                <w:sz w:val="20"/>
                <w:szCs w:val="20"/>
              </w:rPr>
              <w:t>B3. Đăng ký thế chấp</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1. Sau khi nhận hồ sơ yêu cầu đăng ký, Văn phòng đăng ký quyền sử dụng đất kiểm tra hồ sơ yêu cầu đăng ký.</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2. Trường hợp có căn cứ từ chối đăng ký theo quy định tại khoản 1 Điều 11 Nghị định số 83/2010/NĐ-CP thì Văn phòng đăng ký quyền sử dụng đất từ chối đăng ký bằng văn bản và chuyển hồ sơ đăng ký, văn bản từ chối đăng ký cho bộ phận tiếp nhận hồ sơ để trả lại hồ sơ đăng ký và hướng dẫn người yêu cầu đăng ký thực hiện đúng quy định.</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3. Trường hợp không có căn cứ từ chối </w:t>
            </w:r>
            <w:r w:rsidRPr="003176C7">
              <w:rPr>
                <w:rFonts w:ascii="Times New Roman" w:eastAsia="Times New Roman" w:hAnsi="Times New Roman" w:cs="Times New Roman"/>
                <w:sz w:val="20"/>
                <w:szCs w:val="20"/>
              </w:rPr>
              <w:lastRenderedPageBreak/>
              <w:t>đăng ký thì trong thời hạn quy định tại Điều 6 của Thông tư này, Văn phòng đăng ký quyền sử dụng đ</w:t>
            </w:r>
            <w:r>
              <w:rPr>
                <w:rFonts w:ascii="Times New Roman" w:eastAsia="Times New Roman" w:hAnsi="Times New Roman" w:cs="Times New Roman"/>
                <w:sz w:val="20"/>
                <w:szCs w:val="20"/>
              </w:rPr>
              <w:t xml:space="preserve">ất chứng nhận đăng ký thế chấp </w:t>
            </w:r>
            <w:r w:rsidRPr="003176C7">
              <w:rPr>
                <w:rFonts w:ascii="Times New Roman" w:eastAsia="Times New Roman" w:hAnsi="Times New Roman" w:cs="Times New Roman"/>
                <w:sz w:val="20"/>
                <w:szCs w:val="20"/>
              </w:rPr>
              <w:t>vào Đơn yêu cầu đăng ký và thực hiện các công việc sau đây:</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a) Đối với trường hợp đăng ký thế chấp quyền sử dụng đất, tài sản gắn liền với đất, Văn phòng đăng ký quyền sử dụng đất ghi nội dung đăng ký thế chấp vào Giấy chứng nhận quyền sử dụng đất, quyền sở hữu nhà ở và tài sản khác gắn liền với đất; vào Sổ Địa chính, Sổ theo dõi biến động đất đai theo quy định của pháp luật;</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b) Đối với trường hợp đăng ký thay đổi nội dung thế chấp đã đăng ký, Văn phòng đăng ký quyền sử dụng đất chỉnh lý nội dung đăng ký thế chấp vào Giấy chứng nhận quyền sử dụng đất, quyền sở hữu nhà ở và tài sản khác gắn liền với đất; vào Sổ Địa chính, Sổ theo dõi biến động đất đai theo quy định của pháp luật;</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c) Đối với trường hợp đăng ký văn bản thông báo về việc xử lý tài sản thế </w:t>
            </w:r>
            <w:r w:rsidRPr="003176C7">
              <w:rPr>
                <w:rFonts w:ascii="Times New Roman" w:eastAsia="Times New Roman" w:hAnsi="Times New Roman" w:cs="Times New Roman"/>
                <w:sz w:val="20"/>
                <w:szCs w:val="20"/>
              </w:rPr>
              <w:lastRenderedPageBreak/>
              <w:t>chấp, Văn phòng đăng ký quyền sử dụng đất ghi việc đăng ký văn bản thông báo về việc xử lý tài sản thế chấp vào Sổ Địa chính và Sổ theo dõi biến động đất đai; thông báo bằng văn bản về việc xử lý tài sản thế chấp cho các bên cùng nhận thế chấp đã đăng ký trong trường hợp quyền sử dụng đất, tài sản gắn liền với đất được dùng để bảo đảm thực hiện nhiều nghĩa vụ;</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d) Đối với xóa đăng ký thế chấp, Văn phòng đăng ký quyền sử dụng đất xoá đăng ký trên Giấy chứng nhận quyền sử dụng đất, quyền sở hữu nhà ở và tài sản khác gắn liền với đất; xoá đăng ký trong Sổ Địa chính, Sổ theo dõi biến động đất đai theo quy định của pháp luật.</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4. Trường hợp đăng ký thế chấp, đăng ký thay đổi, đăng ký văn bản thông báo, xóa đăng ký thế chấp tài sản gắn liền với đất hình thành trong tương lai mà chủ sở hữu tài sản không đồng thời là người sử dụng đất thì Văn phòng đăng ký quyền sử dụng đất chỉ ghi nội dung đăng ký vào Đơn yêu cầu đăng </w:t>
            </w:r>
            <w:r w:rsidRPr="003176C7">
              <w:rPr>
                <w:rFonts w:ascii="Times New Roman" w:eastAsia="Times New Roman" w:hAnsi="Times New Roman" w:cs="Times New Roman"/>
                <w:sz w:val="20"/>
                <w:szCs w:val="20"/>
              </w:rPr>
              <w:lastRenderedPageBreak/>
              <w:t xml:space="preserve">ký, Sổ Địa chính và Sổ theo dõi biến động đất đai theo hướng dẫn tại khoản 3 Điều này. </w:t>
            </w:r>
          </w:p>
          <w:p w:rsidR="003176C7" w:rsidRPr="003176C7" w:rsidRDefault="003176C7" w:rsidP="003176C7">
            <w:pPr>
              <w:spacing w:before="120" w:after="120" w:line="360" w:lineRule="exact"/>
              <w:jc w:val="both"/>
              <w:rPr>
                <w:rFonts w:ascii="Times New Roman" w:eastAsia="Times New Roman" w:hAnsi="Times New Roman" w:cs="Times New Roman"/>
                <w:b/>
                <w:sz w:val="20"/>
                <w:szCs w:val="20"/>
              </w:rPr>
            </w:pPr>
            <w:r w:rsidRPr="003176C7">
              <w:rPr>
                <w:rFonts w:ascii="Times New Roman" w:eastAsia="Times New Roman" w:hAnsi="Times New Roman" w:cs="Times New Roman"/>
                <w:b/>
                <w:sz w:val="20"/>
                <w:szCs w:val="20"/>
              </w:rPr>
              <w:t>- Thủ tục đăng ký thế chấp quyền sử dụng đất, tài sản gắn liền với đất trong trường hợp hồ sơ đăng ký có một trong các loại giấy tờ quy định tại các khoản 1, 2 và 5 Điều 50 Luật Đất đai năm 2003</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1. Trong trường hợp hộ gia đình, cá nhân có một trong các loại giấy tờ quy định tại khoản 1, 2 và 5 Điều 50 Luật Đất đai năm 2003 thì nộp một (01) bộ hồ sơ đăng ký thế chấp theo hướng dẫn tại các Điều 10, 11, 12 và 13 của Thông tư này (không bao gồm Giấy chứng nhận) và một (01) bộ hồ sơ đề nghị cấp Giấy chứng nhận quyền sử dụng đất, quyền sở hữu nhà ở và tài sản khác gắn liền với đất theo quy định tại Nghị định số 88/2009/NĐ-CP để Văn phòng đăng ký quyền sử dụng đất thực hiện việc đăng ký thế chấp và trình cơ quan nhà nước có thẩm quyền cấp Giấy chứng nhận.</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2. Sau khi nhận hồ sơ hợp lệ do cán bộ </w:t>
            </w:r>
            <w:r w:rsidRPr="003176C7">
              <w:rPr>
                <w:rFonts w:ascii="Times New Roman" w:eastAsia="Times New Roman" w:hAnsi="Times New Roman" w:cs="Times New Roman"/>
                <w:sz w:val="20"/>
                <w:szCs w:val="20"/>
              </w:rPr>
              <w:lastRenderedPageBreak/>
              <w:t>tiếp nhận hồ sơ chuyển đến, Văn phòng đăng ký quyền sử dụng đất thực hiện các công việc sau:</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a) Chứng nhận việc đăng ký thế chấp vào Đơn yêu cầu đăng ký thế chấp và trả kết quả đăng ký theo quy định tại Điều 27 của Thông tư này; </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b) Thực hiện thủ tục cấp Giấy chứng nhận quyền sử dụng đất, quyền sở hữu nhà ở và tài sản khác gắn liền với đất theo quy định của pháp luật.</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3. Sau khi cơ quan nhà nước có thẩm quyền cấp Giấy chứng nhận quyền sử dụng đất, quyền sở hữu nhà ở và tài sản khác gắn liền với đất, Văn phòng đăng ký quyền sử dụng đất có trách nhiệm ghi nội dung đã đăng ký thế chấp vào Giấy chứng nhận quyền sử dụng đất, quyền sở hữu nhà ở và tài sản khác gắn liền với đất, Sổ Địa chính, Sổ theo dõi biến động đất đai và trả Giấy chứng nhận đã cấp cho người yêu cầu đăng ký.</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4. Trong trường hợp người đề nghị cấp Giấy chứng nhận quyền sử dụng đất, </w:t>
            </w:r>
            <w:r w:rsidRPr="003176C7">
              <w:rPr>
                <w:rFonts w:ascii="Times New Roman" w:eastAsia="Times New Roman" w:hAnsi="Times New Roman" w:cs="Times New Roman"/>
                <w:sz w:val="20"/>
                <w:szCs w:val="20"/>
              </w:rPr>
              <w:lastRenderedPageBreak/>
              <w:t>quyền sở hữu nhà ở và tài sản khác gắn liền với đất không đủ điều kiện để được cấp Giấy chứng nhận theo quy định của pháp luật thì Văn phòng đăng ký quyền sử dụng đất hủy việc đăng ký thế chấp, thông báo bằng văn bản cho người yêu cầu đăng ký và không phải chịu trách nhiệm bồi thường thiệt hại theo quy định tại Điều 49 Nghị định số 83/2010/NĐ-CP.</w:t>
            </w:r>
          </w:p>
          <w:p w:rsidR="003176C7" w:rsidRPr="003176C7" w:rsidRDefault="003176C7" w:rsidP="003176C7">
            <w:pPr>
              <w:spacing w:before="120" w:after="120" w:line="360" w:lineRule="exact"/>
              <w:jc w:val="both"/>
              <w:rPr>
                <w:rFonts w:ascii="Times New Roman" w:eastAsia="Times New Roman" w:hAnsi="Times New Roman" w:cs="Times New Roman"/>
                <w:b/>
                <w:sz w:val="20"/>
                <w:szCs w:val="20"/>
              </w:rPr>
            </w:pPr>
            <w:r w:rsidRPr="003176C7">
              <w:rPr>
                <w:rFonts w:ascii="Times New Roman" w:eastAsia="Times New Roman" w:hAnsi="Times New Roman" w:cs="Times New Roman"/>
                <w:b/>
                <w:sz w:val="20"/>
                <w:szCs w:val="20"/>
              </w:rPr>
              <w:t>-  Đăng ký thế chấp tài sản gắn liền với đất đã hình thành nhưng chưa được chứng nhận trên Giấy chứng nhận quyền sử dụng đất, quyền sở hữu nhà ở và tài sản khác gắn liền với đất</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1. Trong thời hạn quy định tại Điều 6 của Thông tư này, Văn phòng đăng ký quyền sử dụng đất thực hiện các công việc sau:</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a) Chứng nhận việc đăng ký thế chấp vào Đơn yêu cầu đăng ký thế chấp và trả kết quả đăng ký theo quy định tại Điều 27 của Thông tư này;</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b) Thực hiện thủ tục chứng nhận quyền </w:t>
            </w:r>
            <w:r w:rsidRPr="003176C7">
              <w:rPr>
                <w:rFonts w:ascii="Times New Roman" w:eastAsia="Times New Roman" w:hAnsi="Times New Roman" w:cs="Times New Roman"/>
                <w:sz w:val="20"/>
                <w:szCs w:val="20"/>
              </w:rPr>
              <w:lastRenderedPageBreak/>
              <w:t xml:space="preserve">sở hữu tài sản gắn liền với đất trên Giấy chứng nhận quyền sử dụng đất, quyền sở hữu nhà ở và tài sản khác gắn liền với đất theo quy định của pháp luật. </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2. Sau khi cơ quan nhà nước có thẩm quyền chứng nhận quyền sở hữu tài sản gắn liền với đất trên Giấy chứng nhận quyền sử dụng đất, quyền sở hữu nhà ở và tài sản khác gắn liền với đất thì Văn phòng đăng ký quyền sử dụng đất có trách nhiệm ghi nội dung đăng ký thế chấp vào Giấy chứng nhận quyền sử dụng đất, quyền sở hữu nhà ở và tài sản khác gắn liền với đất, Sổ địa chính, Sổ theo dõi biến động đất đai và trả Giấy chứng nhận đó cho người yêu cầu đăng ký.</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3. Trong trường hợp quyền sử dụng đất đã được đăng ký thế chấp trước khi tài sản gắn liền với đất được chứng nhận quyền sở hữu trên Giấy chứng nhận quyền sử dụng đất, quyền sở hữu nhà ở và tài sản khác gắn liền với đất thì người yêu cầu đăng ký không phải xóa đăng ký thế chấp quyền sử dụng đất khi </w:t>
            </w:r>
            <w:r w:rsidRPr="003176C7">
              <w:rPr>
                <w:rFonts w:ascii="Times New Roman" w:eastAsia="Times New Roman" w:hAnsi="Times New Roman" w:cs="Times New Roman"/>
                <w:sz w:val="20"/>
                <w:szCs w:val="20"/>
              </w:rPr>
              <w:lastRenderedPageBreak/>
              <w:t>thực hiện việc chứng nhận quyền sở hữu tài sản trên Giấy chứng nhận quyền sử dụng đất, quyền sở hữu nhà ở và tài sản khác gắn liền với đất đã cấp.</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4. Trong trường hợp đã đăng ký thế chấp tài sản gắn liền với đất theo quy định tại khoản 1 Điều này, nhưng không đủ điều kiện để được chứng nhận quyền sở hữu theo quy định của pháp luật thì Văn phòng đăng ký quyền sử dụng đất hủy kết quả đăng ký thế chấp, thông báo bằng văn bản cho người yêu cầu đăng ký và không phải chịu trách nhiệm bồi thường thiệt hại theo quy định tại Điều 49 Nghị định số 83/2010/NĐ-CP.</w:t>
            </w:r>
          </w:p>
          <w:p w:rsidR="003176C7" w:rsidRPr="003176C7" w:rsidRDefault="003176C7" w:rsidP="003176C7">
            <w:pPr>
              <w:spacing w:before="120" w:after="120" w:line="360" w:lineRule="exact"/>
              <w:jc w:val="both"/>
              <w:rPr>
                <w:rFonts w:ascii="Times New Roman" w:eastAsia="Times New Roman" w:hAnsi="Times New Roman" w:cs="Times New Roman"/>
                <w:b/>
                <w:sz w:val="20"/>
                <w:szCs w:val="20"/>
              </w:rPr>
            </w:pPr>
            <w:r w:rsidRPr="003176C7">
              <w:rPr>
                <w:rFonts w:ascii="Times New Roman" w:eastAsia="Times New Roman" w:hAnsi="Times New Roman" w:cs="Times New Roman"/>
                <w:b/>
                <w:sz w:val="20"/>
                <w:szCs w:val="20"/>
              </w:rPr>
              <w:t>-  Đăng ký thế chấp trong trường hợp bổ sung giá trị nghĩa vụ được bảo đảm</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 xml:space="preserve">1. Trường hợp bổ sung giá trị nghĩa vụ được bảo đảm mà các bên ký kết hợp đồng thế chấp mới, có hiệu lực độc lập với hợp đồng thế chấp đã đăng ký trước đó thì người yêu cầu đăng ký thực hiện đăng ký thế chấp mới và không phải xóa đăng ký thế chấp trước </w:t>
            </w:r>
            <w:r w:rsidRPr="003176C7">
              <w:rPr>
                <w:rFonts w:ascii="Times New Roman" w:eastAsia="Times New Roman" w:hAnsi="Times New Roman" w:cs="Times New Roman"/>
                <w:sz w:val="20"/>
                <w:szCs w:val="20"/>
              </w:rPr>
              <w:lastRenderedPageBreak/>
              <w:t>đó.</w:t>
            </w:r>
          </w:p>
          <w:p w:rsidR="003176C7" w:rsidRPr="003176C7" w:rsidRDefault="003176C7" w:rsidP="003176C7">
            <w:pPr>
              <w:spacing w:before="120" w:after="120" w:line="360" w:lineRule="exact"/>
              <w:jc w:val="both"/>
              <w:rPr>
                <w:rFonts w:ascii="Times New Roman" w:eastAsia="Times New Roman" w:hAnsi="Times New Roman" w:cs="Times New Roman"/>
                <w:sz w:val="20"/>
                <w:szCs w:val="20"/>
              </w:rPr>
            </w:pPr>
            <w:r w:rsidRPr="003176C7">
              <w:rPr>
                <w:rFonts w:ascii="Times New Roman" w:eastAsia="Times New Roman" w:hAnsi="Times New Roman" w:cs="Times New Roman"/>
                <w:sz w:val="20"/>
                <w:szCs w:val="20"/>
              </w:rPr>
              <w:t>2. Trường hợp bổ sung giá trị nghĩa vụ được bảo đảm mà các bên ký kết hợp đồng thế chấp mới thay thế hợp đồng thế chấp đã đăng ký thì người yêu cầu đăng ký thực hiện xóa đăng ký thế chấp trước đó và thực hiện đăng ký thế chấp mới.</w:t>
            </w:r>
          </w:p>
          <w:p w:rsidR="00165507" w:rsidRPr="00165507" w:rsidRDefault="003176C7" w:rsidP="003176C7">
            <w:pPr>
              <w:spacing w:before="120" w:after="120" w:line="360" w:lineRule="exact"/>
              <w:jc w:val="both"/>
              <w:outlineLvl w:val="1"/>
              <w:rPr>
                <w:rFonts w:ascii="Times New Roman" w:eastAsia="Times New Roman" w:hAnsi="Times New Roman" w:cs="Times New Roman"/>
                <w:b/>
                <w:bCs/>
                <w:color w:val="FF0000"/>
                <w:sz w:val="20"/>
                <w:szCs w:val="20"/>
              </w:rPr>
            </w:pPr>
            <w:r w:rsidRPr="003176C7">
              <w:rPr>
                <w:rFonts w:ascii="Times New Roman" w:eastAsia="Times New Roman" w:hAnsi="Times New Roman" w:cs="Times New Roman"/>
                <w:sz w:val="20"/>
                <w:szCs w:val="20"/>
              </w:rPr>
              <w:t>3. Trường hợp bổ sung giá trị nghĩa vụ được bảo đảm mà không bổ sung tài sản bảo đảm và các bên ký kết hợp đồng sửa đổi, bổ sung hoặc ký phụ lục hợp đồng để sửa đổi, bổ sung hợp đồng thế chấp đã đăng ký thì các bên không phải thực hiện đăng ký thay đổi đối với văn bản sửa đổi, bổ sung đó.</w:t>
            </w:r>
          </w:p>
        </w:tc>
        <w:tc>
          <w:tcPr>
            <w:tcW w:w="3402" w:type="dxa"/>
          </w:tcPr>
          <w:p w:rsidR="00787E94" w:rsidRPr="003176C7" w:rsidRDefault="003176C7" w:rsidP="003176C7">
            <w:pPr>
              <w:spacing w:before="120" w:after="120" w:line="360" w:lineRule="exact"/>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 xml:space="preserve">1. </w:t>
            </w:r>
            <w:r w:rsidR="00787E94" w:rsidRPr="003176C7">
              <w:rPr>
                <w:rFonts w:ascii="Times New Roman" w:hAnsi="Times New Roman" w:cs="Times New Roman"/>
                <w:b/>
                <w:sz w:val="20"/>
                <w:szCs w:val="20"/>
              </w:rPr>
              <w:t>Hồ sơ đăng ký thế chấp quyền sử dụng đất, thế chấp quyền sử dụng đất đồng thời với tài sản gắn liền với đất hoặc thế chấp quyền sử dụng đất đồng thời với tài sản gắn liền với đất hình thành trong tương lai</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Người yêu cầu đăng ký nộp một (01) bộ hồ sơ đăng ký gồm:</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1. Đơn yêu cầu đăng ký thế chấp (01 bản chính);</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2. Hợp đồng thế chấp quyền sử dụng đất, hợp đồng thế chấp quyền sử dụng đất đồng thời với tài sản gắn liền với đất, hợp đồng thế chấp quyền sử dụng đất đồng thời với tài sản gắn liền với đất hình thành trong tương lai có công chứng, chứng thực hoặc có xác nhận theo quy định của pháp luật (01 bản chính);</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3. Giấy chứng nhận quyền sử dụng đất, quyền sở hữu nhà ở và tài sản khác gắn liền với đất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lastRenderedPageBreak/>
              <w:t>4. Giấy phép xây dựng đối với các tài sản gắn liền với đất theo quy định của pháp luật phải xin phép xây dựng hoặc dự án đầu tư đã được phê duyệt trong trường hợp thế chấp tài sản gắn liền với đất hình thành trong tương lai, trừ trường hợp hợp đồng thế chấp tài sản đó có công chứng, chứng thực hoặc có xác nhận hoặc tài sản đó không thuộc diện phải xin cấp phép xây dựng, không phải lập dự án đầu tư (01 bản sao có chứng thực);</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5. Văn bản uỷ quyền trong trường hợp người yêu cầu đăng ký thế chấp là người được ủy quyền (01 bản sao có chứng thực), trừ trường hợp người yêu cầu đăng ký xuất trình bản chính Văn bản ủy quyền thì chỉ cần nộp 01 bản sao để đối chiếu.</w:t>
            </w:r>
          </w:p>
          <w:p w:rsidR="00787E94" w:rsidRPr="003176C7" w:rsidRDefault="003176C7" w:rsidP="003176C7">
            <w:pPr>
              <w:spacing w:before="120" w:after="120" w:line="360" w:lineRule="exact"/>
              <w:jc w:val="both"/>
              <w:outlineLvl w:val="1"/>
              <w:rPr>
                <w:rFonts w:ascii="Times New Roman" w:hAnsi="Times New Roman" w:cs="Times New Roman"/>
                <w:b/>
                <w:sz w:val="20"/>
                <w:szCs w:val="20"/>
              </w:rPr>
            </w:pPr>
            <w:r w:rsidRPr="003176C7">
              <w:rPr>
                <w:rFonts w:ascii="Times New Roman" w:hAnsi="Times New Roman" w:cs="Times New Roman"/>
                <w:b/>
                <w:sz w:val="20"/>
                <w:szCs w:val="20"/>
              </w:rPr>
              <w:t>2</w:t>
            </w:r>
            <w:r w:rsidR="00787E94" w:rsidRPr="003176C7">
              <w:rPr>
                <w:rFonts w:ascii="Times New Roman" w:hAnsi="Times New Roman" w:cs="Times New Roman"/>
                <w:b/>
                <w:sz w:val="20"/>
                <w:szCs w:val="20"/>
              </w:rPr>
              <w:t xml:space="preserve">. Hồ sơ đăng ký thế chấp tài sản gắn liền với đất trong trường hợp chủ sở hữu tài sản gắn liền với đất đồng thời là người sử dụng đất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1. Trường hợp thế chấp tài sản gắn liền với đất mà tài sản đó đã được chứng nhận trên Giấy chứng nhận quyền sử </w:t>
            </w:r>
            <w:r w:rsidRPr="00787E94">
              <w:rPr>
                <w:rFonts w:ascii="Times New Roman" w:hAnsi="Times New Roman" w:cs="Times New Roman"/>
                <w:sz w:val="20"/>
                <w:szCs w:val="20"/>
              </w:rPr>
              <w:lastRenderedPageBreak/>
              <w:t>dụng đất, quyền sở hữu nhà ở và tài sản khác gắn liền với đất, thì người yêu cầu đăng ký nộp một (01) bộ hồ sơ đăng ký thế chấp gồm:</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a) Đơn yêu cầu đăng ký thế chấp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b) Hợp đồng thế chấp tài sản gắn liền với đất hoặc hợp đồng thế chấp tài sản gắn liền với đất có công chứng, chứng thực hoặc xác nhận theo quy định của pháp luật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c) Giấy chứng nhận quyền sử dụng đất, quyền sở hữu nhà ở và tài sản khác gắn liền với đất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d) Văn bản uỷ quyền trong trường hợp người yêu cầu đăng ký thế chấp là người được ủy quyền (01 bản sao có chứng thực), trừ trường hợp người yêu cầu đăng ký xuất trình bản chính Văn bản ủy quyền thì chỉ cần nộp 01 bản sao để đối chiếu.</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2. Trường hợp thế chấp tài sản gắn liền với đất mà tài sản đó đã hình thành, nhưng chưa được chứng nhận quyền sở hữu trên Giấy chứng nhận quyền sử </w:t>
            </w:r>
            <w:r w:rsidRPr="00787E94">
              <w:rPr>
                <w:rFonts w:ascii="Times New Roman" w:hAnsi="Times New Roman" w:cs="Times New Roman"/>
                <w:sz w:val="20"/>
                <w:szCs w:val="20"/>
              </w:rPr>
              <w:lastRenderedPageBreak/>
              <w:t xml:space="preserve">dụng đất, quyền sở hữu nhà ở và tài sản khác gắn liền với đất, thì người yêu cầu đăng ký nộp một (01) bộ hồ sơ đăng ký thế chấp gồm: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a) Đơn yêu cầu đăng ký thế chấp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b) Hợp đồng thế chấp tài sản gắn liền với đất hoặc hợp đồng thế chấp tài sản gắn liền với đất có công chứng, chứng thực hoặc xác nhận theo quy định của pháp luật (01 bản chính);</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c) Giấy chứng nhận quyền sử dụng đất, quyền sở hữu nhà ở và tài sản khác gắn liền với đất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d) Văn bản uỷ quyền trong trường hợp người yêu cầu đăng ký thế chấp là người được ủy quyền (01 bản sao có chứng thực), trừ trường hợp người yêu cầu đăng ký xuất trình bản chính Văn bản uỷ quyền thì chỉ cần nộp 01 bản sao để đối chiếu;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đ) Hồ sơ đề nghị chứng nhận quyền sở hữu tài sản gắn liền với đất theo quy định tại Nghị định số 88/2009/NĐ-CP ngày 19 tháng 10 năm 2009 của Chính </w:t>
            </w:r>
            <w:r w:rsidRPr="00787E94">
              <w:rPr>
                <w:rFonts w:ascii="Times New Roman" w:hAnsi="Times New Roman" w:cs="Times New Roman"/>
                <w:sz w:val="20"/>
                <w:szCs w:val="20"/>
              </w:rPr>
              <w:lastRenderedPageBreak/>
              <w:t>phủ về cấp Giấy chứng nhận quyền sử dụng đất, quyền sở hữu nhà ở và tài sản khác gắn liền với đất (sau đây gọi là Nghị định số 88/2009/NĐ-CP).</w:t>
            </w:r>
          </w:p>
          <w:p w:rsidR="00787E94" w:rsidRPr="003176C7" w:rsidRDefault="003176C7" w:rsidP="003176C7">
            <w:pPr>
              <w:spacing w:before="120" w:after="120" w:line="360" w:lineRule="exact"/>
              <w:jc w:val="both"/>
              <w:outlineLvl w:val="1"/>
              <w:rPr>
                <w:rFonts w:ascii="Times New Roman" w:hAnsi="Times New Roman" w:cs="Times New Roman"/>
                <w:b/>
                <w:sz w:val="20"/>
                <w:szCs w:val="20"/>
              </w:rPr>
            </w:pPr>
            <w:r w:rsidRPr="003176C7">
              <w:rPr>
                <w:rFonts w:ascii="Times New Roman" w:hAnsi="Times New Roman" w:cs="Times New Roman"/>
                <w:b/>
                <w:sz w:val="20"/>
                <w:szCs w:val="20"/>
              </w:rPr>
              <w:t>3</w:t>
            </w:r>
            <w:r w:rsidR="00787E94" w:rsidRPr="003176C7">
              <w:rPr>
                <w:rFonts w:ascii="Times New Roman" w:hAnsi="Times New Roman" w:cs="Times New Roman"/>
                <w:b/>
                <w:sz w:val="20"/>
                <w:szCs w:val="20"/>
              </w:rPr>
              <w:t xml:space="preserve">. Hồ sơ đăng ký thế chấp tài sản gắn liền với đất trong trường hợp chủ sở hữu tài sản gắn liền với đất không đồng thời là người sử dụng đất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1. Trường hợp thế chấp tài sản gắn liền với đất được tạo lập trên đất thuê của tổ chức, hộ gia đình, cá nhân hoặc nhận góp vốn bằng quyền sử dụng đất không hình thành pháp nhân mới mà chủ sở hữu tài sản đó đã được cấp Giấy chứng nhận quyền sử dụng đất, quyền sở hữu nhà ở và tài sản khác gắn liền với đất, thì người yêu cầu đăng ký nộp một (01) bộ hồ sơ đăng ký thế chấp gồm:</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a) Đơn yêu cầu đăng ký thế chấp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b) Hợp đồng thế chấp tài sản gắn liền với đất hoặc hợp đồng thế chấp tài sản gắn liền với đất có công chứng, chứng thực hoặc xác nhận theo quy định của pháp luật (01 bản chính);</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lastRenderedPageBreak/>
              <w:t>c) Giấy chứng nhận quyền sử dụng đất, quyền sở hữu nhà ở và tài sản khác gắn liền với đất được cấp cho chủ sở hữu tài sản gắn liền với đất thuê (01 bản chính);</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d) Văn bản uỷ quyền trong trường hợp người yêu cầu đăng ký thế chấp là người được ủy quyền (01 bản sao có chứng thực), trừ trường hợp người yêu cầu đăng ký xuất trình bản chính Văn bản ủy quyền thì chỉ cần nộp 01 bản sao để đối chiếu.</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2. Trường hợp thế chấp tài sản gắn liền với đất được tạo lập trên đất thuê của tổ chức, hộ gia đình, cá nhân hoặc nhận góp vốn bằng quyền sử dụng đất không hình thành pháp nhân mới mà tài sản đó đã hình thành, nhưng chủ sở hữu tài sản chưa được cấp Giấy chứng nhận quyền sử dụng đất, quyền sở hữu nhà ở và tài sản khác gắn liền với đất, thì người yêu cầu đăng ký nộp một (01) bộ hồ sơ đăng ký thế chấp gồm: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a) Đơn yêu cầu đăng ký thế chấp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lastRenderedPageBreak/>
              <w:t xml:space="preserve">b) Hợp đồng thế chấp tài sản gắn liền với đất hoặc hợp đồng thế chấp tài sản gắn liền với đất có công chứng, chứng thực hoặc xác nhận theo quy định của pháp luật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c) Văn bản uỷ quyền trong trường hợp người yêu cầu đăng ký thế chấp là người được ủy quyền (01 bản sao có chứng thực), trừ trường hợp người yêu cầu đăng ký xuất trình bản chính Văn bản ủy quyền thì chỉ cần nộp 01 bản sao để đối chiếu;</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d) Hồ sơ đề nghị chứng nhận quyền sở hữu tài sản gắn liền với đất theo quy định tại Nghị định số 88/2009/NĐ-CP.</w:t>
            </w:r>
          </w:p>
          <w:p w:rsidR="00787E94" w:rsidRPr="003176C7" w:rsidRDefault="003176C7" w:rsidP="003176C7">
            <w:pPr>
              <w:spacing w:before="120" w:after="120" w:line="360" w:lineRule="exact"/>
              <w:jc w:val="both"/>
              <w:outlineLvl w:val="1"/>
              <w:rPr>
                <w:rFonts w:ascii="Times New Roman" w:hAnsi="Times New Roman" w:cs="Times New Roman"/>
                <w:b/>
                <w:sz w:val="20"/>
                <w:szCs w:val="20"/>
              </w:rPr>
            </w:pPr>
            <w:r w:rsidRPr="003176C7">
              <w:rPr>
                <w:rFonts w:ascii="Times New Roman" w:hAnsi="Times New Roman" w:cs="Times New Roman"/>
                <w:b/>
                <w:sz w:val="20"/>
                <w:szCs w:val="20"/>
              </w:rPr>
              <w:t>4</w:t>
            </w:r>
            <w:r w:rsidR="00787E94" w:rsidRPr="003176C7">
              <w:rPr>
                <w:rFonts w:ascii="Times New Roman" w:hAnsi="Times New Roman" w:cs="Times New Roman"/>
                <w:b/>
                <w:sz w:val="20"/>
                <w:szCs w:val="20"/>
              </w:rPr>
              <w:t>. Hồ sơ đăng ký thế chấp tài sản gắn liền với đất hình thành trong tương lai</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1. Trường hợp đăng ký thế chấp tài sản gắn liền với đất hình thành trong tương lai không phải là nhà ở của tổ chức, cá nhân mua của doanh nghiệp có chức năng kinh doanh bất động sản theo quy định tại Điều 61 Nghị định số 71/2010/NĐ-CP ngày 23 tháng 6 năm </w:t>
            </w:r>
            <w:r w:rsidRPr="00787E94">
              <w:rPr>
                <w:rFonts w:ascii="Times New Roman" w:hAnsi="Times New Roman" w:cs="Times New Roman"/>
                <w:sz w:val="20"/>
                <w:szCs w:val="20"/>
              </w:rPr>
              <w:lastRenderedPageBreak/>
              <w:t>2010 của Chính phủ quy định chi tiết và hướng dẫn thi hành Luật Nhà ở (sau đây gọi là Nghị định số 71/2010/NĐ-CP), mà người sử dụng đất đồng thời là chủ sở hữu tài sản gắn liền với đất thì người yêu cầu đăng ký nộp một (01) bộ hồ sơ đăng ký gồm:</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a) Đơn yêu cầu đăng ký thế chấp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b) Hợp đồng thế chấp tài sản gắn liền với đất hình thành trong tương lai hoặc hợp đồng thế chấp tài sản gắn liền với đất hình thành trong tương lai có công chứng, chứng thực hoặc xác nhận theo quy định của pháp luật (01 bản chính);</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c) Giấy phép xây dựng đối với các tài sản gắn liền với đất theo quy định của pháp luật phải xin phép xây dựng hoặc dự án đầu tư đã được phê duyệt, trừ trường hợp hợp đồng thế chấp tài sản đó có công chứng, chứng thực hoặc có xác nhận hoặc tài sản đó không thuộc diện phải xin cấp phép xây dựng, không phải lập dự án đầu tư (01 bản sao có chứng thực);</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lastRenderedPageBreak/>
              <w:t>d) Giấy chứng nhận quyền sử dụng đất, quyền sở hữu nhà ở và tài sản khác gắn liền với đất (01 bản chính);</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đ) Văn bản uỷ quyền trong trường hợp người yêu cầu đăng ký thế chấp là người được ủy quyền (01 bản sao có chứng thực), trừ trường hợp người yêu cầu đăng ký xuất trình bản chính Văn bản uỷ quyền thì chỉ cần nộp 01 bản sao để đối chiếu.</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2. Trường hợp đăng ký thế chấp tài sản gắn liền với đất hình thành trong tương lai không phải là nhà ở của tổ chức, cá nhân mua của doanh nghiệp có chức năng kinh doanh bất động sản theo quy định tại Điều 61 Nghị định số 71/2010/NĐ-CP , mà người sử dụng đất không đồng thời là chủ sở hữu tài sản gắn liền với đất thì người yêu cầu đăng ký nộp một (01) bộ hồ sơ đăng ký gồm:</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a) Đơn yêu cầu đăng ký thế chấp (01 bản chính); </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 xml:space="preserve">b) Hợp đồng thế chấp tài sản gắn liền với đất hình thành trong tương lai hoặc </w:t>
            </w:r>
            <w:r w:rsidRPr="00787E94">
              <w:rPr>
                <w:rFonts w:ascii="Times New Roman" w:hAnsi="Times New Roman" w:cs="Times New Roman"/>
                <w:sz w:val="20"/>
                <w:szCs w:val="20"/>
              </w:rPr>
              <w:lastRenderedPageBreak/>
              <w:t>hợp đồng thế chấp tài sản gắn liền với đất hình thành trong tương lai có công chứng, chứng thực hoặc xác nhận theo quy định của pháp luật (01 bản chính);</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c) Văn bản chứng minh sự thỏa thuận giữa người sử dụng đất và chủ sở hữu tài sản về việc đất được dùng để tạo lập tài sản gắn liền với đất có công chứng, chứng thực hoặc xác nhận theo quy định của pháp luật (01 bản chính hoặc 01 bản sao có chứng thực);</w:t>
            </w:r>
          </w:p>
          <w:p w:rsidR="00787E94" w:rsidRPr="00787E94" w:rsidRDefault="00787E94" w:rsidP="003176C7">
            <w:pPr>
              <w:spacing w:before="120" w:after="120" w:line="360" w:lineRule="exact"/>
              <w:jc w:val="both"/>
              <w:outlineLvl w:val="1"/>
              <w:rPr>
                <w:rFonts w:ascii="Times New Roman" w:hAnsi="Times New Roman" w:cs="Times New Roman"/>
                <w:sz w:val="20"/>
                <w:szCs w:val="20"/>
              </w:rPr>
            </w:pPr>
            <w:r w:rsidRPr="00787E94">
              <w:rPr>
                <w:rFonts w:ascii="Times New Roman" w:hAnsi="Times New Roman" w:cs="Times New Roman"/>
                <w:sz w:val="20"/>
                <w:szCs w:val="20"/>
              </w:rPr>
              <w:t>d) Giấy phép xây dựng đối với các tài sản gắn liền với đất theo quy định của pháp luật phải xin phép xây dựng hoặc dự án đầu tư đã được phê duyệt, trừ trường hợp hợp đồng thế chấp tài sản đó có công chứng, chứng thực hoặc có xác nhận hoặc tài sản đó không thuộc diện phải xin cấp phép xây dựng, không phải lập dự án đầu tư (01 bản sao có chứng thực);</w:t>
            </w:r>
          </w:p>
          <w:p w:rsidR="00165507" w:rsidRPr="00165507" w:rsidRDefault="00787E94" w:rsidP="003176C7">
            <w:pPr>
              <w:spacing w:before="120" w:after="120" w:line="360" w:lineRule="exact"/>
              <w:jc w:val="both"/>
              <w:outlineLvl w:val="1"/>
              <w:rPr>
                <w:rFonts w:ascii="Times New Roman" w:eastAsia="Times New Roman" w:hAnsi="Times New Roman" w:cs="Times New Roman"/>
                <w:b/>
                <w:bCs/>
                <w:color w:val="FF0000"/>
                <w:sz w:val="20"/>
                <w:szCs w:val="20"/>
              </w:rPr>
            </w:pPr>
            <w:r w:rsidRPr="00787E94">
              <w:rPr>
                <w:rFonts w:ascii="Times New Roman" w:hAnsi="Times New Roman" w:cs="Times New Roman"/>
                <w:sz w:val="20"/>
                <w:szCs w:val="20"/>
              </w:rPr>
              <w:t xml:space="preserve">đ) Văn bản uỷ quyền trong trường hợp người yêu cầu đăng ký thế chấp là người được ủy quyền (01 bản sao có chứng thực), trừ trường hợp người yêu cầu đăng ký xuất trình bản chính Văn </w:t>
            </w:r>
            <w:r w:rsidRPr="00787E94">
              <w:rPr>
                <w:rFonts w:ascii="Times New Roman" w:hAnsi="Times New Roman" w:cs="Times New Roman"/>
                <w:sz w:val="20"/>
                <w:szCs w:val="20"/>
              </w:rPr>
              <w:lastRenderedPageBreak/>
              <w:t>bản uỷ quyền thì chỉ cần nộp 01 bản sao để đối chiếu.</w:t>
            </w:r>
          </w:p>
        </w:tc>
        <w:tc>
          <w:tcPr>
            <w:tcW w:w="2977" w:type="dxa"/>
          </w:tcPr>
          <w:p w:rsidR="00787E94" w:rsidRPr="00787E94" w:rsidRDefault="00787E94" w:rsidP="00787E94">
            <w:pPr>
              <w:spacing w:before="120" w:after="120" w:line="360" w:lineRule="exact"/>
              <w:jc w:val="both"/>
              <w:outlineLvl w:val="1"/>
              <w:rPr>
                <w:rFonts w:ascii="Times New Roman" w:eastAsia="Times New Roman" w:hAnsi="Times New Roman" w:cs="Times New Roman"/>
                <w:bCs/>
                <w:sz w:val="20"/>
                <w:szCs w:val="20"/>
              </w:rPr>
            </w:pPr>
            <w:r w:rsidRPr="00787E94">
              <w:rPr>
                <w:rFonts w:ascii="Times New Roman" w:eastAsia="Times New Roman" w:hAnsi="Times New Roman" w:cs="Times New Roman"/>
                <w:bCs/>
                <w:sz w:val="20"/>
                <w:szCs w:val="20"/>
              </w:rPr>
              <w:lastRenderedPageBreak/>
              <w:t xml:space="preserve">1. Trong trường hợp hồ sơ đăng ký hợp lệ có một trong các loại Giấy chứng nhận đã được cơ quan nhà nước có thẩm quyền cấp qua các thời kỳ gồm: Giấy chứng nhận quyền sử dụng đất được cấp theo quy định của Luật Đất đai năm 1987, Luật Đất đai năm 1993, Luật Đất đai năm 2003; Giấy chứng nhận quyền sở hữu nhà ở và quyền sử dụng đất ở, Giấy chứng nhận quyền sở hữu nhà ở được cấp theo Luật Nhà ở năm 2005; Giấy chứng nhận quyền sở hữu nhà ở và quyền sử dụng đất ở được cấp theo quy định của Nghị định số 60/CP ngày 05 tháng 7 năm 1994 của Chính phủ về quyền sở hữu nhà ở và quyền sử dụng đất ở tại đô thị; Giấy chứng nhận quyền sở hữu nhà ở, Giấy chứng nhận quyền sở hữu công trình xây dựng được cấp </w:t>
            </w:r>
            <w:r w:rsidRPr="00787E94">
              <w:rPr>
                <w:rFonts w:ascii="Times New Roman" w:eastAsia="Times New Roman" w:hAnsi="Times New Roman" w:cs="Times New Roman"/>
                <w:bCs/>
                <w:sz w:val="20"/>
                <w:szCs w:val="20"/>
              </w:rPr>
              <w:lastRenderedPageBreak/>
              <w:t>theo Nghị định số 95/2005/NĐ-CP ngày 15 tháng 7 năm 2005 về việc cấp Giấy chứng nhận quyền sở hữu nhà ở, quyền sở hữu công trình xây dựng; Giấy chứng nhận quyền sử dụng đất, quyền sở hữu nhà ở và tài sản khác gắn liền với đất được cấp theo Luật sửa đổi, bổ sung một số điều của các luật liên quan đến đầu tư xây dựng cơ bản năm 2009 và Nghị định số 88/2009/NĐ-CP ngày 19 tháng 10 năm 2009 của Chính phủ về cấp Giấy chứng nhận quyền sử dụng đất, quyền sở hữu nhà ở và tài sản khác gắn liền với đất thì Văn phòng đăng ký quyền sử dụng đất có trách nhiệm giải quyết hồ sơ đăng ký ngay trong ngày nhận hồ sơ đăng ký hợp lệ; nếu nhận hồ sơ sau 15 giờ thì hoàn thành việc đăng ký ngay trong ngày làm việc tiếp theo.</w:t>
            </w:r>
          </w:p>
          <w:p w:rsidR="00787E94" w:rsidRPr="00787E94" w:rsidRDefault="00787E94" w:rsidP="00787E94">
            <w:pPr>
              <w:spacing w:before="120" w:after="120" w:line="360" w:lineRule="exact"/>
              <w:jc w:val="both"/>
              <w:outlineLvl w:val="1"/>
              <w:rPr>
                <w:rFonts w:ascii="Times New Roman" w:eastAsia="Times New Roman" w:hAnsi="Times New Roman" w:cs="Times New Roman"/>
                <w:bCs/>
                <w:sz w:val="20"/>
                <w:szCs w:val="20"/>
              </w:rPr>
            </w:pPr>
            <w:r w:rsidRPr="00787E94">
              <w:rPr>
                <w:rFonts w:ascii="Times New Roman" w:eastAsia="Times New Roman" w:hAnsi="Times New Roman" w:cs="Times New Roman"/>
                <w:bCs/>
                <w:sz w:val="20"/>
                <w:szCs w:val="20"/>
              </w:rPr>
              <w:t xml:space="preserve">2. Trong trường hợp hồ sơ đăng ký hợp lệ có một trong các loại giấy tờ quy định tại các khoản 1, </w:t>
            </w:r>
            <w:r w:rsidRPr="00787E94">
              <w:rPr>
                <w:rFonts w:ascii="Times New Roman" w:eastAsia="Times New Roman" w:hAnsi="Times New Roman" w:cs="Times New Roman"/>
                <w:bCs/>
                <w:sz w:val="20"/>
                <w:szCs w:val="20"/>
              </w:rPr>
              <w:lastRenderedPageBreak/>
              <w:t xml:space="preserve">2 và 5 Điều 50 Luật Đất đai năm 2003 thì việc đăng ký thế chấp được thực hiện trong thời hạn không quá 03 ngày làm việc kể từ ngày nhận hồ sơ đăng ký hợp lệ. </w:t>
            </w:r>
            <w:r w:rsidRPr="00787E94">
              <w:rPr>
                <w:rFonts w:ascii="Times New Roman" w:eastAsia="Times New Roman" w:hAnsi="Times New Roman" w:cs="Times New Roman"/>
                <w:bCs/>
                <w:sz w:val="20"/>
                <w:szCs w:val="20"/>
              </w:rPr>
              <w:cr/>
            </w:r>
          </w:p>
          <w:p w:rsidR="00787E94" w:rsidRPr="00787E94" w:rsidRDefault="00787E94" w:rsidP="00787E94">
            <w:pPr>
              <w:spacing w:before="120" w:after="120" w:line="360" w:lineRule="exact"/>
              <w:jc w:val="both"/>
              <w:outlineLvl w:val="1"/>
              <w:rPr>
                <w:rFonts w:ascii="Times New Roman" w:eastAsia="Times New Roman" w:hAnsi="Times New Roman" w:cs="Times New Roman"/>
                <w:bCs/>
                <w:sz w:val="20"/>
                <w:szCs w:val="20"/>
              </w:rPr>
            </w:pPr>
            <w:r w:rsidRPr="00787E94">
              <w:rPr>
                <w:rFonts w:ascii="Times New Roman" w:eastAsia="Times New Roman" w:hAnsi="Times New Roman" w:cs="Times New Roman"/>
                <w:bCs/>
                <w:sz w:val="20"/>
                <w:szCs w:val="20"/>
              </w:rPr>
              <w:t>3. Trong trường hợp hồ sơ đăng ký nộp tại Ủy ban nhân dân xã hoặc tại bộ phận tiếp nhận và trả kết quả theo cơ chế một cửa của Ủy ban nhân dân quận, huyện, thị xã, thành phố thuộc tỉnh (sau đây gọi là Ủy ban nhân dân cấp huyện) thì thời hạn giải quyết hồ sơ đăng ký được tính từ ngày Văn phòng đăng ký quyền sử dụng đất nhận hồ sơ do Ủy ban nhân dân xã hoặc do bộ phận tiếp nhận và trả kết quả theo cơ chế một cửa chuyển đến.</w:t>
            </w:r>
          </w:p>
          <w:p w:rsidR="00165507" w:rsidRPr="00165507" w:rsidRDefault="00787E94" w:rsidP="00787E94">
            <w:pPr>
              <w:spacing w:before="120" w:after="120" w:line="360" w:lineRule="exact"/>
              <w:jc w:val="both"/>
              <w:outlineLvl w:val="1"/>
              <w:rPr>
                <w:rFonts w:ascii="Times New Roman" w:eastAsia="Times New Roman" w:hAnsi="Times New Roman" w:cs="Times New Roman"/>
                <w:b/>
                <w:bCs/>
                <w:color w:val="FF0000"/>
                <w:sz w:val="20"/>
                <w:szCs w:val="20"/>
              </w:rPr>
            </w:pPr>
            <w:r w:rsidRPr="00787E94">
              <w:rPr>
                <w:rFonts w:ascii="Times New Roman" w:eastAsia="Times New Roman" w:hAnsi="Times New Roman" w:cs="Times New Roman"/>
                <w:bCs/>
                <w:sz w:val="20"/>
                <w:szCs w:val="20"/>
              </w:rPr>
              <w:t xml:space="preserve">4. Thời hạn giải quyết hồ sơ đăng ký quy định tại khoản 1 và khoản 2 Điều này không tính thời gian thực hiện thủ tục cấp Giấy chứng nhận quyền sử dụng đất, quyền sở hữu nhà ở và tài sản khác gắn liền </w:t>
            </w:r>
            <w:r w:rsidRPr="00787E94">
              <w:rPr>
                <w:rFonts w:ascii="Times New Roman" w:eastAsia="Times New Roman" w:hAnsi="Times New Roman" w:cs="Times New Roman"/>
                <w:bCs/>
                <w:sz w:val="20"/>
                <w:szCs w:val="20"/>
              </w:rPr>
              <w:lastRenderedPageBreak/>
              <w:t>với đất hoặc thời gian thực hiện việc chứng nhận quyền sở hữu tài sản gắn liền với đất trên Giấy chứng nhận quyền sử dụng đất, quyền sở hữu nhà ở và tài sản khác gắn liền với đất.</w:t>
            </w:r>
          </w:p>
        </w:tc>
        <w:tc>
          <w:tcPr>
            <w:tcW w:w="1843" w:type="dxa"/>
          </w:tcPr>
          <w:p w:rsidR="00165507" w:rsidRPr="00165507" w:rsidRDefault="00165507" w:rsidP="003176C7">
            <w:pPr>
              <w:spacing w:before="120" w:after="120" w:line="360" w:lineRule="exact"/>
              <w:jc w:val="both"/>
              <w:outlineLvl w:val="1"/>
              <w:rPr>
                <w:rFonts w:ascii="Times New Roman" w:eastAsia="Times New Roman" w:hAnsi="Times New Roman" w:cs="Times New Roman"/>
                <w:sz w:val="20"/>
                <w:szCs w:val="20"/>
              </w:rPr>
            </w:pPr>
            <w:r w:rsidRPr="00165507">
              <w:rPr>
                <w:rFonts w:ascii="Times New Roman" w:eastAsia="Times New Roman" w:hAnsi="Times New Roman" w:cs="Times New Roman"/>
                <w:sz w:val="20"/>
                <w:szCs w:val="20"/>
              </w:rPr>
              <w:lastRenderedPageBreak/>
              <w:t>+ Luật số 13/2003/QH11 ngày 26/11/2003, có hiệu lực ngày 01/7/2004;</w:t>
            </w:r>
          </w:p>
          <w:p w:rsidR="00165507" w:rsidRPr="00165507" w:rsidRDefault="00165507" w:rsidP="003176C7">
            <w:pPr>
              <w:spacing w:before="120" w:after="120" w:line="360" w:lineRule="exact"/>
              <w:jc w:val="both"/>
              <w:outlineLvl w:val="1"/>
              <w:rPr>
                <w:rFonts w:ascii="Times New Roman" w:eastAsia="Times New Roman" w:hAnsi="Times New Roman" w:cs="Times New Roman"/>
                <w:sz w:val="20"/>
                <w:szCs w:val="20"/>
              </w:rPr>
            </w:pPr>
            <w:r w:rsidRPr="00165507">
              <w:rPr>
                <w:rFonts w:ascii="Times New Roman" w:eastAsia="Times New Roman" w:hAnsi="Times New Roman" w:cs="Times New Roman"/>
                <w:sz w:val="20"/>
                <w:szCs w:val="20"/>
              </w:rPr>
              <w:t>+ Nghị định số 181/2004/NĐ-CP ngày 29/10/2004; có hiệu lực ngày 16/11/2004</w:t>
            </w:r>
          </w:p>
          <w:p w:rsidR="00787E94" w:rsidRPr="00787E94" w:rsidRDefault="00787E94" w:rsidP="003176C7">
            <w:pPr>
              <w:spacing w:before="120" w:after="120" w:line="360" w:lineRule="exact"/>
              <w:jc w:val="both"/>
              <w:outlineLvl w:val="1"/>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787E94">
              <w:rPr>
                <w:rFonts w:ascii="Times New Roman" w:eastAsia="Times New Roman" w:hAnsi="Times New Roman" w:cs="Times New Roman"/>
                <w:sz w:val="20"/>
                <w:szCs w:val="20"/>
              </w:rPr>
              <w:t xml:space="preserve"> Nghị định số 88/2009/NĐ-CP ngày 19 tháng 10 năm 2009 của Chính phủ về cấp Giấy chứng nhận quyền sử dụng đất, quyền sở hữu nhà ở và tài sản khác gắn liền với đất;</w:t>
            </w:r>
          </w:p>
          <w:p w:rsidR="00165507" w:rsidRPr="00165507" w:rsidRDefault="00787E94" w:rsidP="003176C7">
            <w:pPr>
              <w:spacing w:before="120" w:after="120" w:line="360" w:lineRule="exact"/>
              <w:jc w:val="both"/>
              <w:outlineLvl w:val="1"/>
              <w:rPr>
                <w:rFonts w:ascii="Times New Roman" w:eastAsia="Times New Roman" w:hAnsi="Times New Roman" w:cs="Times New Roman"/>
                <w:sz w:val="20"/>
                <w:szCs w:val="20"/>
              </w:rPr>
            </w:pPr>
            <w:r>
              <w:rPr>
                <w:rFonts w:ascii="Times New Roman" w:eastAsia="Times New Roman" w:hAnsi="Times New Roman" w:cs="Times New Roman"/>
                <w:sz w:val="20"/>
                <w:szCs w:val="20"/>
              </w:rPr>
              <w:t>+ Thông tư liên tịch số 20</w:t>
            </w:r>
            <w:r w:rsidRPr="00787E94">
              <w:rPr>
                <w:rFonts w:ascii="Times New Roman" w:eastAsia="Times New Roman" w:hAnsi="Times New Roman" w:cs="Times New Roman"/>
                <w:sz w:val="20"/>
                <w:szCs w:val="20"/>
              </w:rPr>
              <w:t>/2011/TTLT-</w:t>
            </w:r>
            <w:r w:rsidRPr="00787E94">
              <w:rPr>
                <w:rFonts w:ascii="Times New Roman" w:eastAsia="Times New Roman" w:hAnsi="Times New Roman" w:cs="Times New Roman"/>
                <w:sz w:val="20"/>
                <w:szCs w:val="20"/>
              </w:rPr>
              <w:lastRenderedPageBreak/>
              <w:t xml:space="preserve">BTP-BTNMT </w:t>
            </w:r>
            <w:r>
              <w:rPr>
                <w:rFonts w:ascii="Times New Roman" w:eastAsia="Times New Roman" w:hAnsi="Times New Roman" w:cs="Times New Roman"/>
                <w:sz w:val="20"/>
                <w:szCs w:val="20"/>
              </w:rPr>
              <w:t>h</w:t>
            </w:r>
            <w:r w:rsidRPr="00787E94">
              <w:rPr>
                <w:rFonts w:ascii="Times New Roman" w:eastAsia="Times New Roman" w:hAnsi="Times New Roman" w:cs="Times New Roman"/>
                <w:sz w:val="20"/>
                <w:szCs w:val="20"/>
              </w:rPr>
              <w:t>ướng dẫn vi</w:t>
            </w:r>
            <w:r>
              <w:rPr>
                <w:rFonts w:ascii="Times New Roman" w:eastAsia="Times New Roman" w:hAnsi="Times New Roman" w:cs="Times New Roman"/>
                <w:sz w:val="20"/>
                <w:szCs w:val="20"/>
              </w:rPr>
              <w:t xml:space="preserve">ệc đăng ký thế chấp quyền </w:t>
            </w:r>
            <w:r w:rsidRPr="00787E94">
              <w:rPr>
                <w:rFonts w:ascii="Times New Roman" w:eastAsia="Times New Roman" w:hAnsi="Times New Roman" w:cs="Times New Roman"/>
                <w:sz w:val="20"/>
                <w:szCs w:val="20"/>
              </w:rPr>
              <w:t>sử dụng đất, tài sản gắn liền với đất</w:t>
            </w:r>
            <w:r>
              <w:rPr>
                <w:rFonts w:ascii="Times New Roman" w:eastAsia="Times New Roman" w:hAnsi="Times New Roman" w:cs="Times New Roman"/>
                <w:sz w:val="20"/>
                <w:szCs w:val="20"/>
              </w:rPr>
              <w:t>.</w:t>
            </w:r>
          </w:p>
        </w:tc>
      </w:tr>
    </w:tbl>
    <w:p w:rsidR="00267661" w:rsidRDefault="00267661" w:rsidP="00267661">
      <w:pPr>
        <w:spacing w:before="120" w:after="120" w:line="360" w:lineRule="exact"/>
        <w:rPr>
          <w:rFonts w:ascii="Times New Roman" w:hAnsi="Times New Roman" w:cs="Times New Roman"/>
          <w:i/>
          <w:sz w:val="20"/>
          <w:szCs w:val="20"/>
        </w:rPr>
      </w:pPr>
    </w:p>
    <w:p w:rsidR="005D4F9A" w:rsidRPr="00267661" w:rsidRDefault="00267661" w:rsidP="00267661">
      <w:pPr>
        <w:spacing w:before="120" w:after="120" w:line="360" w:lineRule="exact"/>
        <w:rPr>
          <w:rFonts w:ascii="Times New Roman" w:hAnsi="Times New Roman" w:cs="Times New Roman"/>
          <w:i/>
          <w:sz w:val="24"/>
          <w:szCs w:val="24"/>
        </w:rPr>
      </w:pPr>
      <w:r w:rsidRPr="00267661">
        <w:rPr>
          <w:rFonts w:ascii="Times New Roman" w:eastAsia="Times New Roman" w:hAnsi="Times New Roman"/>
          <w:b/>
          <w:color w:val="000000"/>
          <w:sz w:val="24"/>
          <w:szCs w:val="24"/>
        </w:rPr>
        <w:t>8. Thủ tục</w:t>
      </w:r>
      <w:r w:rsidRPr="00267661">
        <w:rPr>
          <w:rFonts w:ascii="Times New Roman" w:hAnsi="Times New Roman" w:cs="Times New Roman"/>
          <w:i/>
          <w:sz w:val="24"/>
          <w:szCs w:val="24"/>
        </w:rPr>
        <w:t xml:space="preserve"> </w:t>
      </w:r>
      <w:r w:rsidRPr="00267661">
        <w:rPr>
          <w:rFonts w:ascii="Times New Roman" w:eastAsia="Times New Roman" w:hAnsi="Times New Roman"/>
          <w:b/>
          <w:color w:val="000000"/>
          <w:sz w:val="24"/>
          <w:szCs w:val="24"/>
        </w:rPr>
        <w:t>Đăng ký thay đổi nội dung thế chấp đã đăng ký</w:t>
      </w:r>
    </w:p>
    <w:p w:rsidR="005D4F9A" w:rsidRDefault="005D4F9A" w:rsidP="005D4F9A">
      <w:pPr>
        <w:pStyle w:val="ListParagraph"/>
        <w:spacing w:before="120" w:after="120" w:line="360" w:lineRule="exact"/>
        <w:ind w:left="1440"/>
        <w:jc w:val="both"/>
        <w:rPr>
          <w:rFonts w:ascii="Times New Roman" w:hAnsi="Times New Roman" w:cs="Times New Roman"/>
          <w:i/>
          <w:sz w:val="20"/>
          <w:szCs w:val="20"/>
        </w:rPr>
      </w:pPr>
    </w:p>
    <w:tbl>
      <w:tblPr>
        <w:tblStyle w:val="TableGrid"/>
        <w:tblW w:w="13468" w:type="dxa"/>
        <w:tblInd w:w="-743" w:type="dxa"/>
        <w:tblLook w:val="04A0" w:firstRow="1" w:lastRow="0" w:firstColumn="1" w:lastColumn="0" w:noHBand="0" w:noVBand="1"/>
      </w:tblPr>
      <w:tblGrid>
        <w:gridCol w:w="1844"/>
        <w:gridCol w:w="3402"/>
        <w:gridCol w:w="3402"/>
        <w:gridCol w:w="2977"/>
        <w:gridCol w:w="1843"/>
      </w:tblGrid>
      <w:tr w:rsidR="00267661" w:rsidRPr="00165507" w:rsidTr="000727B2">
        <w:tc>
          <w:tcPr>
            <w:tcW w:w="1844" w:type="dxa"/>
          </w:tcPr>
          <w:p w:rsidR="00267661" w:rsidRPr="00165507" w:rsidRDefault="00267661" w:rsidP="00723A36">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quan thực hiện</w:t>
            </w:r>
          </w:p>
        </w:tc>
        <w:tc>
          <w:tcPr>
            <w:tcW w:w="3402" w:type="dxa"/>
          </w:tcPr>
          <w:p w:rsidR="00267661" w:rsidRPr="00165507" w:rsidRDefault="00267661" w:rsidP="00723A36">
            <w:pPr>
              <w:spacing w:before="120" w:after="120" w:line="360" w:lineRule="exact"/>
              <w:jc w:val="center"/>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Trình tự thực hiện</w:t>
            </w:r>
          </w:p>
        </w:tc>
        <w:tc>
          <w:tcPr>
            <w:tcW w:w="3402" w:type="dxa"/>
          </w:tcPr>
          <w:p w:rsidR="00267661" w:rsidRPr="00165507" w:rsidRDefault="00267661" w:rsidP="00723A36">
            <w:pPr>
              <w:spacing w:before="120" w:after="120" w:line="360" w:lineRule="exact"/>
              <w:jc w:val="center"/>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Thành phần hồ sơ</w:t>
            </w:r>
          </w:p>
        </w:tc>
        <w:tc>
          <w:tcPr>
            <w:tcW w:w="2977" w:type="dxa"/>
          </w:tcPr>
          <w:p w:rsidR="00267661" w:rsidRPr="00165507" w:rsidRDefault="00267661" w:rsidP="00723A36">
            <w:pPr>
              <w:spacing w:before="120" w:after="120" w:line="360" w:lineRule="exact"/>
              <w:jc w:val="center"/>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Thời hạn giải quyết</w:t>
            </w:r>
          </w:p>
        </w:tc>
        <w:tc>
          <w:tcPr>
            <w:tcW w:w="1843" w:type="dxa"/>
          </w:tcPr>
          <w:p w:rsidR="00267661" w:rsidRPr="00165507" w:rsidRDefault="00267661" w:rsidP="00723A36">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sở pháp lý</w:t>
            </w:r>
          </w:p>
        </w:tc>
      </w:tr>
      <w:tr w:rsidR="00267661" w:rsidRPr="00165507" w:rsidTr="000727B2">
        <w:tc>
          <w:tcPr>
            <w:tcW w:w="1844" w:type="dxa"/>
          </w:tcPr>
          <w:p w:rsidR="00267661" w:rsidRPr="00787E94" w:rsidRDefault="00267661" w:rsidP="00267661">
            <w:pPr>
              <w:spacing w:before="120" w:after="120" w:line="360" w:lineRule="exact"/>
              <w:jc w:val="both"/>
              <w:outlineLvl w:val="1"/>
              <w:rPr>
                <w:rFonts w:ascii="Times New Roman" w:eastAsia="Times New Roman" w:hAnsi="Times New Roman" w:cs="Times New Roman"/>
                <w:sz w:val="20"/>
                <w:szCs w:val="20"/>
              </w:rPr>
            </w:pPr>
            <w:r w:rsidRPr="00787E94">
              <w:rPr>
                <w:rFonts w:ascii="Times New Roman" w:eastAsia="Times New Roman" w:hAnsi="Times New Roman" w:cs="Times New Roman"/>
                <w:sz w:val="20"/>
                <w:szCs w:val="20"/>
              </w:rPr>
              <w:t xml:space="preserve">1. Văn phòng đăng ký quyền sử dụng đất thuộc Sở Tài </w:t>
            </w:r>
            <w:r w:rsidRPr="00787E94">
              <w:rPr>
                <w:rFonts w:ascii="Times New Roman" w:eastAsia="Times New Roman" w:hAnsi="Times New Roman" w:cs="Times New Roman"/>
                <w:sz w:val="20"/>
                <w:szCs w:val="20"/>
              </w:rPr>
              <w:lastRenderedPageBreak/>
              <w:t>nguyên và Môi trường tỉnh, thành phố trực thuộc Trung ương (sau đây gọi là Văn phòng đăng ký quyền sử dụng đất cấp tỉnh) nơi có đất, tài sản gắn liền với đất thực hiện đăng ký thế chấp quyền sử dụng đất, tài sản gắn liền với đất của tổ chức trong nước; người Việt Nam định cư ở nước ngoài thực hiện dự án đầu tư tại Việt Nam; cá nhân nước ngoài, tổ chức nước ngoài.</w:t>
            </w:r>
          </w:p>
          <w:p w:rsidR="00267661" w:rsidRPr="00787E94" w:rsidRDefault="00267661" w:rsidP="00267661">
            <w:pPr>
              <w:spacing w:before="120" w:after="120" w:line="360" w:lineRule="exact"/>
              <w:jc w:val="both"/>
              <w:outlineLvl w:val="1"/>
              <w:rPr>
                <w:rFonts w:ascii="Times New Roman" w:eastAsia="Times New Roman" w:hAnsi="Times New Roman" w:cs="Times New Roman"/>
                <w:sz w:val="20"/>
                <w:szCs w:val="20"/>
              </w:rPr>
            </w:pPr>
            <w:r w:rsidRPr="00787E94">
              <w:rPr>
                <w:rFonts w:ascii="Times New Roman" w:eastAsia="Times New Roman" w:hAnsi="Times New Roman" w:cs="Times New Roman"/>
                <w:sz w:val="20"/>
                <w:szCs w:val="20"/>
              </w:rPr>
              <w:t xml:space="preserve">2. Văn phòng đăng ký quyền sử dụng đất thuộc Phòng Tài nguyên và Môi trường quận, huyện, </w:t>
            </w:r>
            <w:r w:rsidRPr="00787E94">
              <w:rPr>
                <w:rFonts w:ascii="Times New Roman" w:eastAsia="Times New Roman" w:hAnsi="Times New Roman" w:cs="Times New Roman"/>
                <w:sz w:val="20"/>
                <w:szCs w:val="20"/>
              </w:rPr>
              <w:lastRenderedPageBreak/>
              <w:t xml:space="preserve">thị xã, thành phố thuộc tỉnh nơi có đất, tài sản gắn liền với đất hoặc Phòng Tài nguyên và Môi trường quận, huyện, thị xã, thành phố thuộc tỉnh nơi có đất, tài sản gắn liền với đất trong trường hợp chưa thành lập Văn phòng đăng ký quyền sử dụng đất (sau đây gọi là Văn phòng đăng ký quyền sử dụng đất cấp huyện) thực hiện đăng ký thế chấp quyền sử dụng đất, tài sản gắn liền với đất của hộ gia đình, cá nhân trong nước; người Việt Nam định cư ở nước ngoài được mua nhà ở gắn liền với quyền sử dụng </w:t>
            </w:r>
            <w:r w:rsidRPr="00787E94">
              <w:rPr>
                <w:rFonts w:ascii="Times New Roman" w:eastAsia="Times New Roman" w:hAnsi="Times New Roman" w:cs="Times New Roman"/>
                <w:sz w:val="20"/>
                <w:szCs w:val="20"/>
              </w:rPr>
              <w:lastRenderedPageBreak/>
              <w:t>đất ở tại Việt Nam.</w:t>
            </w:r>
          </w:p>
        </w:tc>
        <w:tc>
          <w:tcPr>
            <w:tcW w:w="3402" w:type="dxa"/>
          </w:tcPr>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lastRenderedPageBreak/>
              <w:t xml:space="preserve">- Sau khi nhận hồ sơ yêu cầu đăng ký, Văn phòng đăng ký quyền sử dụng đất kiểm tra hồ sơ yêu cầu đăng </w:t>
            </w:r>
            <w:r w:rsidRPr="00267661">
              <w:rPr>
                <w:rFonts w:ascii="Times New Roman" w:eastAsia="Times New Roman" w:hAnsi="Times New Roman" w:cs="Times New Roman"/>
                <w:sz w:val="20"/>
                <w:szCs w:val="20"/>
              </w:rPr>
              <w:lastRenderedPageBreak/>
              <w:t>ký.</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Trường hợp có căn cứ từ chối đăng ký theo quy định tại khoản 1 Điều 11 Nghị định số 83/2010/NĐ-CP thì Văn phòng đăng ký quyền sử dụng đất từ chối đăng ký bằng văn bản và chuyển hồ sơ đăng ký, văn bản từ chối đăng ký cho bộ phận tiếp nhận hồ sơ để trả lại hồ sơ đăng ký và hướng dẫn người yêu cầu đăng ký thực hiện đúng quy định.</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Trường hợp không có căn cứ từ chối đăng ký thì trong thời hạn quy định tại Điều 6 của Thông tư này, Văn phòng đăng ký quyền sử dụng đất chứng nhận đăng ký thế chấp, đăng ký thay đổi, đăng ký văn bản thông báo hoặc xoá đăng ký vào Đơn yêu cầu đăng ký và thực hiện các công việc sau đây:</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xml:space="preserve">+ Đối với trường hợp đăng ký thế chấp quyền sử dụng đất, tài sản gắn liền với đất, Văn phòng đăng ký quyền sử dụng đất ghi nội dung đăng ký thế chấp vào Giấy chứng nhận quyền sử dụng đất, quyền sở hữu nhà ở và tài sản </w:t>
            </w:r>
            <w:r w:rsidRPr="00267661">
              <w:rPr>
                <w:rFonts w:ascii="Times New Roman" w:eastAsia="Times New Roman" w:hAnsi="Times New Roman" w:cs="Times New Roman"/>
                <w:sz w:val="20"/>
                <w:szCs w:val="20"/>
              </w:rPr>
              <w:lastRenderedPageBreak/>
              <w:t>khác gắn liền với đất; vào Sổ Địa chính, Sổ theo dõi biến động đất đai theo quy định của pháp luật;</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Đối với trường hợp đăng ký thay đổi nội dung thế chấp đã đăng ký, Văn phòng đăng ký quyền sử dụng đất chỉnh lý nội dung đăng ký thế chấp vào Giấy chứng nhận quyền sử dụng đất, quyền sở hữu nhà ở và tài sản khác gắn liền với đất; vào Sổ Địa chính, Sổ theo dõi biến động đất đai theo quy định của pháp luật;</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Đối với trường hợp đăng ký văn bản thông báo về việc xử lý tài sản thế chấp, Văn phòng đăng ký quyền sử dụng đất ghi việc đăng ký văn bản thông báo về việc xử lý tài sản thế chấp vào Sổ Địa chính và Sổ theo dõi biến động đất đai; thông báo bằng văn bản về việc xử lý tài sản thế chấp cho các bên cùng nhận thế chấp đã đăng ký trong trường hợp quyền sử dụng đất, tài sản gắn liền với đất được dùng để bảo đảm thực hiện nhiều nghĩa vụ;</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xml:space="preserve">+ Đối với xóa đăng ký thế chấp, Văn phòng đăng ký quyền sử </w:t>
            </w:r>
            <w:r w:rsidRPr="00267661">
              <w:rPr>
                <w:rFonts w:ascii="Times New Roman" w:eastAsia="Times New Roman" w:hAnsi="Times New Roman" w:cs="Times New Roman"/>
                <w:sz w:val="20"/>
                <w:szCs w:val="20"/>
              </w:rPr>
              <w:lastRenderedPageBreak/>
              <w:t>dụng đất xoá đăng ký trên Giấy chứng nhận quyền sử dụng đất, quyền sở hữu nhà ở và tài sản khác gắn liền với đất; xoá đăng ký trong Sổ Địa chính, Sổ theo dõi biến động đất đai theo quy định của pháp luật.</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Trường hợp đăng ký thế chấp, đăng ký thay đổi, đăng ký văn bản thông báo, xóa đăng ký thế chấp tài sản gắn liền với đất hình thành trong tương lai mà chủ sở hữu tài sản không đồng thời là người sử dụng đất thì Văn phòng đăng ký quyền sử dụng đất chỉ ghi nội dung đăng ký vào Đơn yêu cầu đăng ký, Sổ Địa chính và Sổ theo dõi biến động đất đai theo hướng dẫn tại khoản 3 Điều 20 Thông tư liên tịch số 02/2011/TTLT-BTP-BTNMT.</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xml:space="preserve">* Trong trường hợp người yêu cầu đăng ký nộp hồ sơ đăng ký thay đổi tên của bên thế chấp đồng thời với hồ sơ yêu cầu xác nhận thay đổi tên trên Giấy chứng nhận đã cấp thì Văn phòng đăng ký quyền sử dụng đất xác nhận thay đổi tên của bên thế chấp trên Giấy chứng nhận quyền sử dụng đất, </w:t>
            </w:r>
            <w:r w:rsidRPr="00267661">
              <w:rPr>
                <w:rFonts w:ascii="Times New Roman" w:eastAsia="Times New Roman" w:hAnsi="Times New Roman" w:cs="Times New Roman"/>
                <w:sz w:val="20"/>
                <w:szCs w:val="20"/>
              </w:rPr>
              <w:lastRenderedPageBreak/>
              <w:t>quyền sở hữu nhà ở và tài sản khác gắn liền với đất và hồ sơ địa chính trước khi thực hiện liên thông thủ tục đăng ký thay đổi nội dung thế chấp.</w:t>
            </w:r>
          </w:p>
          <w:p w:rsidR="00267661" w:rsidRPr="003176C7" w:rsidRDefault="00267661" w:rsidP="00723A36">
            <w:pPr>
              <w:spacing w:before="120" w:after="120" w:line="360" w:lineRule="exact"/>
              <w:jc w:val="both"/>
              <w:rPr>
                <w:rFonts w:ascii="Times New Roman" w:eastAsia="Times New Roman" w:hAnsi="Times New Roman" w:cs="Times New Roman"/>
                <w:b/>
                <w:sz w:val="20"/>
                <w:szCs w:val="20"/>
              </w:rPr>
            </w:pPr>
          </w:p>
        </w:tc>
        <w:tc>
          <w:tcPr>
            <w:tcW w:w="3402" w:type="dxa"/>
          </w:tcPr>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lastRenderedPageBreak/>
              <w:t>a) Hồ sơ đăng ký thay đổi nội dung thế chấp đã đăng ký</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xml:space="preserve">- Đơn yêu cầu đăng ký thay </w:t>
            </w:r>
            <w:r w:rsidRPr="00267661">
              <w:rPr>
                <w:rFonts w:ascii="Times New Roman" w:eastAsia="Times New Roman" w:hAnsi="Times New Roman" w:cs="Times New Roman"/>
                <w:sz w:val="20"/>
                <w:szCs w:val="20"/>
              </w:rPr>
              <w:lastRenderedPageBreak/>
              <w:t>đổi nội dung thế chấp đã đăng ký (01 bản chính);</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Hợp đồng về việc thay đổi trong trường hợp các bên thoả thuận bổ sung, rút bớt tài sản thế chấp, thoả thuận rút bớt, bổ sung, thay thế một trong các bên ký kết hợp đồng thế chấp (01 bản chính) hoặc văn bản của cơ quan nhà nước có thẩm quyền trong trường hợp thay đổi tên, thay đổi loại hình doanh nghiệp, thay đổi một trong các bên ký kết hợp đồng thế chấp theo quyết định của cơ quan nhà nước có thẩm quyền (01 bản sao có chứng thực), trừ trường hợp người yêu cầu đăng ký xuất trình bản chính văn bản của cơ quan nhà nước có thẩm quyền thì chỉ cần nộp 01 bản sao để đối chiếu;</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Giấy chứng nhận quyền sử dụng đất, quyền sở hữu nhà ở và tài sản khác gắn liền với đất (01 bản chính);</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xml:space="preserve">- Văn bản uỷ quyền trong trường hợp người yêu cầu đăng ký là người được ủy quyền (01 bản sao có chứng thực), trừ trường hợp người yêu cầu đăng ký xuất trình bản chính Văn </w:t>
            </w:r>
            <w:r w:rsidRPr="00267661">
              <w:rPr>
                <w:rFonts w:ascii="Times New Roman" w:eastAsia="Times New Roman" w:hAnsi="Times New Roman" w:cs="Times New Roman"/>
                <w:sz w:val="20"/>
                <w:szCs w:val="20"/>
              </w:rPr>
              <w:lastRenderedPageBreak/>
              <w:t>bản ủy quyền thì chỉ cần nộp 01 bản sao để đối chiếu.</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Khi bên nhận thế chấp trong nhiều hợp đồng thế chấp quyền sử dụng đất, tài sản gắn liền với đất có sự thay đổi loại hình doanh nghiệp thì người yêu cầu đăng ký nộp một (01) bộ hồ sơ yêu cầu đăng ký thay đổi đối với tất cả các hợp đồng đó, hồ sơ gồm:</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Các giấy tờ quy định tại điểm a, c và d khoản 2 Điều này;</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Văn bản của cơ quan nhà nước có thẩm quyền về việc thay đổi loại hình doanh nghiệp (01 bản sao có chứng thực), trừ trường hợp người yêu cầu đăng ký xuất trình bản chính văn bản đó thì chỉ cần nộp 01 bản sao để đối chiếu;</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Danh mục các hợp đồng thế chấp đã đăng ký (01 bản chính).</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xml:space="preserve">* Khi có sự thay đổi tên của bên nhận thế chấp mà không thuộc trường hợp quy định tại khoản 3 Điều này hoặc thay đổi bên nhận thế chấp trong nhiều hợp đồng thế chấp quyền </w:t>
            </w:r>
            <w:r w:rsidRPr="00267661">
              <w:rPr>
                <w:rFonts w:ascii="Times New Roman" w:eastAsia="Times New Roman" w:hAnsi="Times New Roman" w:cs="Times New Roman"/>
                <w:sz w:val="20"/>
                <w:szCs w:val="20"/>
              </w:rPr>
              <w:lastRenderedPageBreak/>
              <w:t>sử dụng đất, tài sản gắn liền với đất thì người yêu cầu đăng ký nộp một (01) bộ hồ sơ yêu cầu đăng ký thay đổi tên hoặc thay đổi bên nhận thế chấp đối với tất cả các hợp đồng đó, hồ sơ gồm:</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Các giấy tờ quy định tại điểm a, c và d khoản 2 Điều này;</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Hợp đồng về việc thay đổi trong trường hợp các bên thoả thuận thay đổi bên nhận thế chấp (01 bản chính) hoặc văn bản của cơ quan nhà nước có thẩm quyền trong trường hợp thay đổi tên hoặc thay đổi bên nhận thế chấp theo quyết định của cơ quan nhà nước có thẩm quyền (01 bản sao có chứng thực), trừ trường hợp người yêu cầu đăng ký xuất trình bản chính văn bản đó thì chỉ cần nộp 01 bản sao để đối chiếu;</w:t>
            </w:r>
          </w:p>
          <w:p w:rsidR="00267661" w:rsidRPr="00267661" w:rsidRDefault="00267661" w:rsidP="00267661">
            <w:pPr>
              <w:spacing w:before="120" w:line="360" w:lineRule="exact"/>
              <w:ind w:firstLine="720"/>
              <w:jc w:val="both"/>
              <w:rPr>
                <w:rFonts w:ascii="Times New Roman" w:eastAsia="Times New Roman" w:hAnsi="Times New Roman" w:cs="Times New Roman"/>
                <w:sz w:val="20"/>
                <w:szCs w:val="20"/>
              </w:rPr>
            </w:pPr>
            <w:r w:rsidRPr="00267661">
              <w:rPr>
                <w:rFonts w:ascii="Times New Roman" w:eastAsia="Times New Roman" w:hAnsi="Times New Roman" w:cs="Times New Roman"/>
                <w:sz w:val="20"/>
                <w:szCs w:val="20"/>
              </w:rPr>
              <w:t>- Danh mục các hợp đồng thế chấp đã đăng ký (01 bản chính).</w:t>
            </w:r>
          </w:p>
          <w:p w:rsidR="00267661" w:rsidRDefault="00267661" w:rsidP="00267661">
            <w:pPr>
              <w:spacing w:before="120" w:line="360" w:lineRule="exact"/>
              <w:ind w:firstLine="720"/>
              <w:jc w:val="both"/>
              <w:rPr>
                <w:rFonts w:ascii="Times New Roman" w:hAnsi="Times New Roman"/>
                <w:color w:val="000000"/>
                <w:sz w:val="28"/>
                <w:szCs w:val="28"/>
              </w:rPr>
            </w:pPr>
            <w:r w:rsidRPr="00267661">
              <w:rPr>
                <w:rFonts w:ascii="Times New Roman" w:eastAsia="Times New Roman" w:hAnsi="Times New Roman" w:cs="Times New Roman"/>
                <w:sz w:val="20"/>
                <w:szCs w:val="20"/>
              </w:rPr>
              <w:t xml:space="preserve">* Trong trường hợp có yêu cầu đăng ký thay đổi tên của bên thế chấp thì người yêu cầu đăng ký nộp một (01) bộ hồ sơ yêu cầu đăng ký thay </w:t>
            </w:r>
            <w:r w:rsidRPr="00267661">
              <w:rPr>
                <w:rFonts w:ascii="Times New Roman" w:eastAsia="Times New Roman" w:hAnsi="Times New Roman" w:cs="Times New Roman"/>
                <w:sz w:val="20"/>
                <w:szCs w:val="20"/>
              </w:rPr>
              <w:lastRenderedPageBreak/>
              <w:t>đổi quy định tại khoản 2 Điều 14 Thông tư liên tịch số 02/2011/TTLT-BTP-BTNMT và một (01) bộ hồ sơ yêu cầu xác nhận thay đổi tên trên Giấy chứng nhận quyền sử dụng đất, quyền sở hữu nhà ở và tài sản khác gắn liền với đất quy định tại khoản 1 Điều 29 Thông tư số 17/2009/TT-BTNMT.</w:t>
            </w:r>
          </w:p>
          <w:p w:rsidR="00267661" w:rsidRDefault="00267661" w:rsidP="00723A36">
            <w:pPr>
              <w:spacing w:before="120" w:after="120" w:line="360" w:lineRule="exact"/>
              <w:jc w:val="both"/>
              <w:outlineLvl w:val="1"/>
              <w:rPr>
                <w:rFonts w:ascii="Times New Roman" w:hAnsi="Times New Roman" w:cs="Times New Roman"/>
                <w:b/>
                <w:sz w:val="20"/>
                <w:szCs w:val="20"/>
              </w:rPr>
            </w:pPr>
          </w:p>
        </w:tc>
        <w:tc>
          <w:tcPr>
            <w:tcW w:w="2977" w:type="dxa"/>
          </w:tcPr>
          <w:p w:rsidR="00267661" w:rsidRPr="00787E94" w:rsidRDefault="00267661" w:rsidP="00267661">
            <w:pPr>
              <w:spacing w:before="120" w:after="120" w:line="360" w:lineRule="exact"/>
              <w:jc w:val="both"/>
              <w:outlineLvl w:val="1"/>
              <w:rPr>
                <w:rFonts w:ascii="Times New Roman" w:eastAsia="Times New Roman" w:hAnsi="Times New Roman" w:cs="Times New Roman"/>
                <w:bCs/>
                <w:sz w:val="20"/>
                <w:szCs w:val="20"/>
              </w:rPr>
            </w:pPr>
            <w:r w:rsidRPr="00787E94">
              <w:rPr>
                <w:rFonts w:ascii="Times New Roman" w:eastAsia="Times New Roman" w:hAnsi="Times New Roman" w:cs="Times New Roman"/>
                <w:bCs/>
                <w:sz w:val="20"/>
                <w:szCs w:val="20"/>
              </w:rPr>
              <w:lastRenderedPageBreak/>
              <w:t xml:space="preserve">1. Trong trường hợp hồ sơ đăng ký hợp lệ có một trong các loại Giấy chứng nhận đã được cơ quan </w:t>
            </w:r>
            <w:r w:rsidRPr="00787E94">
              <w:rPr>
                <w:rFonts w:ascii="Times New Roman" w:eastAsia="Times New Roman" w:hAnsi="Times New Roman" w:cs="Times New Roman"/>
                <w:bCs/>
                <w:sz w:val="20"/>
                <w:szCs w:val="20"/>
              </w:rPr>
              <w:lastRenderedPageBreak/>
              <w:t xml:space="preserve">nhà nước có thẩm quyền cấp qua các thời kỳ gồm: Giấy chứng nhận quyền sử dụng đất được cấp theo quy định của Luật Đất đai năm 1987, Luật Đất đai năm 1993, Luật Đất đai năm 2003; Giấy chứng nhận quyền sở hữu nhà ở và quyền sử dụng đất ở, Giấy chứng nhận quyền sở hữu nhà ở được cấp theo Luật Nhà ở năm 2005; Giấy chứng nhận quyền sở hữu nhà ở và quyền sử dụng đất ở được cấp theo quy định của Nghị định số 60/CP ngày 05 tháng 7 năm 1994 của Chính phủ về quyền sở hữu nhà ở và quyền sử dụng đất ở tại đô thị; Giấy chứng nhận quyền sở hữu nhà ở, Giấy chứng nhận quyền sở hữu công trình xây dựng được cấp theo Nghị định số 95/2005/NĐ-CP ngày 15 tháng 7 năm 2005 về việc cấp Giấy chứng nhận quyền sở hữu nhà ở, quyền sở hữu công trình xây dựng; Giấy chứng nhận quyền sử dụng đất, quyền sở hữu nhà ở và tài sản khác gắn liền với </w:t>
            </w:r>
            <w:r w:rsidRPr="00787E94">
              <w:rPr>
                <w:rFonts w:ascii="Times New Roman" w:eastAsia="Times New Roman" w:hAnsi="Times New Roman" w:cs="Times New Roman"/>
                <w:bCs/>
                <w:sz w:val="20"/>
                <w:szCs w:val="20"/>
              </w:rPr>
              <w:lastRenderedPageBreak/>
              <w:t>đất được cấp theo Luật sửa đổi, bổ sung một số điều của các luật liên quan đến đầu tư xây dựng cơ bản năm 2009 và Nghị định số 88/2009/NĐ-CP ngày 19 tháng 10 năm 2009 của Chính phủ về cấp Giấy chứng nhận quyền sử dụng đất, quyền sở hữu nhà ở và tài sản khác gắn liền với đất thì Văn phòng đăng ký quyền sử dụng đất có trách nhiệm giải quyết hồ sơ đăng ký ngay trong ngày nhận hồ sơ đăng ký hợp lệ; nếu nhận hồ sơ sau 15 giờ thì hoàn thành việc đăng ký ngay trong ngày làm việc tiếp theo.</w:t>
            </w:r>
          </w:p>
          <w:p w:rsidR="00267661" w:rsidRPr="00787E94" w:rsidRDefault="00267661" w:rsidP="00267661">
            <w:pPr>
              <w:spacing w:before="120" w:after="120" w:line="360" w:lineRule="exact"/>
              <w:jc w:val="both"/>
              <w:outlineLvl w:val="1"/>
              <w:rPr>
                <w:rFonts w:ascii="Times New Roman" w:eastAsia="Times New Roman" w:hAnsi="Times New Roman" w:cs="Times New Roman"/>
                <w:bCs/>
                <w:sz w:val="20"/>
                <w:szCs w:val="20"/>
              </w:rPr>
            </w:pPr>
            <w:r w:rsidRPr="00787E94">
              <w:rPr>
                <w:rFonts w:ascii="Times New Roman" w:eastAsia="Times New Roman" w:hAnsi="Times New Roman" w:cs="Times New Roman"/>
                <w:bCs/>
                <w:sz w:val="20"/>
                <w:szCs w:val="20"/>
              </w:rPr>
              <w:t xml:space="preserve">2. Trong trường hợp hồ sơ đăng ký hợp lệ có một trong các loại giấy tờ quy định tại các khoản 1, 2 và 5 Điều 50 Luật Đất đai năm 2003 thì việc đăng ký thế chấp được thực hiện trong thời hạn không quá 03 ngày làm việc kể từ ngày nhận hồ sơ đăng ký hợp lệ. </w:t>
            </w:r>
            <w:r w:rsidRPr="00787E94">
              <w:rPr>
                <w:rFonts w:ascii="Times New Roman" w:eastAsia="Times New Roman" w:hAnsi="Times New Roman" w:cs="Times New Roman"/>
                <w:bCs/>
                <w:sz w:val="20"/>
                <w:szCs w:val="20"/>
              </w:rPr>
              <w:cr/>
            </w:r>
          </w:p>
          <w:p w:rsidR="00267661" w:rsidRPr="00787E94" w:rsidRDefault="00267661" w:rsidP="00267661">
            <w:pPr>
              <w:spacing w:before="120" w:after="120" w:line="360" w:lineRule="exact"/>
              <w:jc w:val="both"/>
              <w:outlineLvl w:val="1"/>
              <w:rPr>
                <w:rFonts w:ascii="Times New Roman" w:eastAsia="Times New Roman" w:hAnsi="Times New Roman" w:cs="Times New Roman"/>
                <w:bCs/>
                <w:sz w:val="20"/>
                <w:szCs w:val="20"/>
              </w:rPr>
            </w:pPr>
            <w:r w:rsidRPr="00787E94">
              <w:rPr>
                <w:rFonts w:ascii="Times New Roman" w:eastAsia="Times New Roman" w:hAnsi="Times New Roman" w:cs="Times New Roman"/>
                <w:bCs/>
                <w:sz w:val="20"/>
                <w:szCs w:val="20"/>
              </w:rPr>
              <w:t xml:space="preserve">3. Trong trường hợp hồ sơ đăng </w:t>
            </w:r>
            <w:r w:rsidRPr="00787E94">
              <w:rPr>
                <w:rFonts w:ascii="Times New Roman" w:eastAsia="Times New Roman" w:hAnsi="Times New Roman" w:cs="Times New Roman"/>
                <w:bCs/>
                <w:sz w:val="20"/>
                <w:szCs w:val="20"/>
              </w:rPr>
              <w:lastRenderedPageBreak/>
              <w:t>ký nộp tại Ủy ban nhân dân xã hoặc tại bộ phận tiếp nhận và trả kết quả theo cơ chế một cửa của Ủy ban nhân dân quận, huyện, thị xã, thành phố thuộc tỉnh (sau đây gọi là Ủy ban nhân dân cấp huyện) thì thời hạn giải quyết hồ sơ đăng ký được tính từ ngày Văn phòng đăng ký quyền sử dụng đất nhận hồ sơ do Ủy ban nhân dân xã hoặc do bộ phận tiếp nhận và trả kết quả theo cơ chế một cửa chuyển đến.</w:t>
            </w:r>
          </w:p>
          <w:p w:rsidR="00267661" w:rsidRPr="00AB1901" w:rsidRDefault="00267661" w:rsidP="00267661">
            <w:pPr>
              <w:spacing w:before="120" w:after="120" w:line="360" w:lineRule="exact"/>
              <w:jc w:val="both"/>
              <w:outlineLvl w:val="1"/>
              <w:rPr>
                <w:rFonts w:ascii="Times New Roman" w:eastAsia="Times New Roman" w:hAnsi="Times New Roman" w:cs="Times New Roman"/>
                <w:bCs/>
                <w:sz w:val="20"/>
                <w:szCs w:val="20"/>
              </w:rPr>
            </w:pPr>
            <w:r w:rsidRPr="00787E94">
              <w:rPr>
                <w:rFonts w:ascii="Times New Roman" w:eastAsia="Times New Roman" w:hAnsi="Times New Roman" w:cs="Times New Roman"/>
                <w:bCs/>
                <w:sz w:val="20"/>
                <w:szCs w:val="20"/>
              </w:rPr>
              <w:t>4. Thời hạn giải quyết hồ sơ đăng ký quy định tại khoản 1 và khoản 2 Điều này không tính thời gian thực hiện thủ tục cấp Giấy chứng nhận quyền sử dụng đất, quyền sở hữu nhà ở và tài sản khác gắn liền với đất hoặc thời gian thực hiện việc chứng nhận quyền sở hữu tài sản gắn liền với đất trên Giấy chứng nhận quyền sử dụng đất, quyền sở hữu nhà ở và tài sản khác gắn liền với đất.</w:t>
            </w:r>
          </w:p>
        </w:tc>
        <w:tc>
          <w:tcPr>
            <w:tcW w:w="1843" w:type="dxa"/>
          </w:tcPr>
          <w:p w:rsidR="00267661" w:rsidRPr="00165507" w:rsidRDefault="00267661" w:rsidP="00267661">
            <w:pPr>
              <w:spacing w:before="120" w:after="120" w:line="360" w:lineRule="exact"/>
              <w:jc w:val="both"/>
              <w:outlineLvl w:val="1"/>
              <w:rPr>
                <w:rFonts w:ascii="Times New Roman" w:eastAsia="Times New Roman" w:hAnsi="Times New Roman" w:cs="Times New Roman"/>
                <w:sz w:val="20"/>
                <w:szCs w:val="20"/>
              </w:rPr>
            </w:pPr>
            <w:r w:rsidRPr="00165507">
              <w:rPr>
                <w:rFonts w:ascii="Times New Roman" w:eastAsia="Times New Roman" w:hAnsi="Times New Roman" w:cs="Times New Roman"/>
                <w:sz w:val="20"/>
                <w:szCs w:val="20"/>
              </w:rPr>
              <w:lastRenderedPageBreak/>
              <w:t xml:space="preserve">+ Luật số 13/2003/QH11 ngày 26/11/2003, </w:t>
            </w:r>
            <w:r w:rsidRPr="00165507">
              <w:rPr>
                <w:rFonts w:ascii="Times New Roman" w:eastAsia="Times New Roman" w:hAnsi="Times New Roman" w:cs="Times New Roman"/>
                <w:sz w:val="20"/>
                <w:szCs w:val="20"/>
              </w:rPr>
              <w:lastRenderedPageBreak/>
              <w:t>có hiệu lực ngày 01/7/2004;</w:t>
            </w:r>
          </w:p>
          <w:p w:rsidR="00267661" w:rsidRPr="00165507" w:rsidRDefault="00267661" w:rsidP="00267661">
            <w:pPr>
              <w:spacing w:before="120" w:after="120" w:line="360" w:lineRule="exact"/>
              <w:jc w:val="both"/>
              <w:outlineLvl w:val="1"/>
              <w:rPr>
                <w:rFonts w:ascii="Times New Roman" w:eastAsia="Times New Roman" w:hAnsi="Times New Roman" w:cs="Times New Roman"/>
                <w:sz w:val="20"/>
                <w:szCs w:val="20"/>
              </w:rPr>
            </w:pPr>
            <w:r w:rsidRPr="00165507">
              <w:rPr>
                <w:rFonts w:ascii="Times New Roman" w:eastAsia="Times New Roman" w:hAnsi="Times New Roman" w:cs="Times New Roman"/>
                <w:sz w:val="20"/>
                <w:szCs w:val="20"/>
              </w:rPr>
              <w:t>+ Nghị định số 181/2004/NĐ-CP ngày 29/10/2004; có hiệu lực ngày 16/11/2004</w:t>
            </w:r>
          </w:p>
          <w:p w:rsidR="00267661" w:rsidRPr="00787E94" w:rsidRDefault="00267661" w:rsidP="00267661">
            <w:pPr>
              <w:spacing w:before="120" w:after="120" w:line="360" w:lineRule="exact"/>
              <w:jc w:val="both"/>
              <w:outlineLvl w:val="1"/>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787E94">
              <w:rPr>
                <w:rFonts w:ascii="Times New Roman" w:eastAsia="Times New Roman" w:hAnsi="Times New Roman" w:cs="Times New Roman"/>
                <w:sz w:val="20"/>
                <w:szCs w:val="20"/>
              </w:rPr>
              <w:t xml:space="preserve"> Nghị định số 88/2009/NĐ-CP ngày 19 tháng 10 năm 2009 của Chính phủ về cấp Giấy chứng nhận quyền sử dụng đất, quyền sở hữu nhà ở và tài sản khác gắn liền với đất;</w:t>
            </w:r>
          </w:p>
          <w:p w:rsidR="00267661" w:rsidRPr="00AB1901" w:rsidRDefault="00267661" w:rsidP="00267661">
            <w:pPr>
              <w:spacing w:before="120" w:after="120" w:line="360" w:lineRule="exact"/>
              <w:jc w:val="both"/>
              <w:outlineLvl w:val="1"/>
              <w:rPr>
                <w:rFonts w:ascii="Times New Roman" w:eastAsia="Times New Roman" w:hAnsi="Times New Roman" w:cs="Times New Roman"/>
                <w:bCs/>
                <w:sz w:val="20"/>
                <w:szCs w:val="20"/>
              </w:rPr>
            </w:pPr>
            <w:r>
              <w:rPr>
                <w:rFonts w:ascii="Times New Roman" w:eastAsia="Times New Roman" w:hAnsi="Times New Roman" w:cs="Times New Roman"/>
                <w:sz w:val="20"/>
                <w:szCs w:val="20"/>
              </w:rPr>
              <w:t>+ Thông tư liên tịch số 20</w:t>
            </w:r>
            <w:r w:rsidRPr="00787E94">
              <w:rPr>
                <w:rFonts w:ascii="Times New Roman" w:eastAsia="Times New Roman" w:hAnsi="Times New Roman" w:cs="Times New Roman"/>
                <w:sz w:val="20"/>
                <w:szCs w:val="20"/>
              </w:rPr>
              <w:t xml:space="preserve">/2011/TTLT-BTP-BTNMT </w:t>
            </w:r>
            <w:r>
              <w:rPr>
                <w:rFonts w:ascii="Times New Roman" w:eastAsia="Times New Roman" w:hAnsi="Times New Roman" w:cs="Times New Roman"/>
                <w:sz w:val="20"/>
                <w:szCs w:val="20"/>
              </w:rPr>
              <w:t>h</w:t>
            </w:r>
            <w:r w:rsidRPr="00787E94">
              <w:rPr>
                <w:rFonts w:ascii="Times New Roman" w:eastAsia="Times New Roman" w:hAnsi="Times New Roman" w:cs="Times New Roman"/>
                <w:sz w:val="20"/>
                <w:szCs w:val="20"/>
              </w:rPr>
              <w:t>ướng dẫn vi</w:t>
            </w:r>
            <w:r>
              <w:rPr>
                <w:rFonts w:ascii="Times New Roman" w:eastAsia="Times New Roman" w:hAnsi="Times New Roman" w:cs="Times New Roman"/>
                <w:sz w:val="20"/>
                <w:szCs w:val="20"/>
              </w:rPr>
              <w:t xml:space="preserve">ệc đăng ký thế chấp quyền </w:t>
            </w:r>
            <w:r w:rsidRPr="00787E94">
              <w:rPr>
                <w:rFonts w:ascii="Times New Roman" w:eastAsia="Times New Roman" w:hAnsi="Times New Roman" w:cs="Times New Roman"/>
                <w:sz w:val="20"/>
                <w:szCs w:val="20"/>
              </w:rPr>
              <w:t>sử dụng đất, tài sản gắn liền với đất</w:t>
            </w:r>
            <w:r>
              <w:rPr>
                <w:rFonts w:ascii="Times New Roman" w:eastAsia="Times New Roman" w:hAnsi="Times New Roman" w:cs="Times New Roman"/>
                <w:sz w:val="20"/>
                <w:szCs w:val="20"/>
              </w:rPr>
              <w:t>.</w:t>
            </w:r>
          </w:p>
        </w:tc>
      </w:tr>
    </w:tbl>
    <w:p w:rsidR="005D4F9A" w:rsidRDefault="005D4F9A" w:rsidP="005D4F9A">
      <w:pPr>
        <w:pStyle w:val="ListParagraph"/>
        <w:spacing w:before="120" w:after="120" w:line="360" w:lineRule="exact"/>
        <w:ind w:left="1440"/>
        <w:jc w:val="both"/>
        <w:rPr>
          <w:rFonts w:ascii="Times New Roman" w:hAnsi="Times New Roman" w:cs="Times New Roman"/>
          <w:i/>
          <w:sz w:val="20"/>
          <w:szCs w:val="20"/>
        </w:rPr>
      </w:pPr>
    </w:p>
    <w:p w:rsidR="005D4F9A" w:rsidRPr="000727B2" w:rsidRDefault="00723A36" w:rsidP="00723A36">
      <w:pPr>
        <w:pStyle w:val="ListParagraph"/>
        <w:spacing w:before="120" w:after="120" w:line="360" w:lineRule="exact"/>
        <w:ind w:left="1440"/>
        <w:jc w:val="both"/>
        <w:rPr>
          <w:rFonts w:ascii="Times New Roman" w:hAnsi="Times New Roman" w:cs="Times New Roman"/>
          <w:b/>
          <w:color w:val="000000" w:themeColor="text1"/>
          <w:sz w:val="24"/>
          <w:szCs w:val="24"/>
        </w:rPr>
      </w:pPr>
      <w:r w:rsidRPr="000727B2">
        <w:rPr>
          <w:rFonts w:ascii="Times New Roman" w:hAnsi="Times New Roman" w:cs="Times New Roman"/>
          <w:b/>
          <w:color w:val="000000" w:themeColor="text1"/>
          <w:sz w:val="24"/>
          <w:szCs w:val="24"/>
        </w:rPr>
        <w:t>9. Đăng ký thế chấp nhà ở hình thành trong tương lai lần đầu</w:t>
      </w:r>
    </w:p>
    <w:p w:rsidR="005D4F9A" w:rsidRPr="000727B2" w:rsidRDefault="005D4F9A" w:rsidP="005D4F9A">
      <w:pPr>
        <w:pStyle w:val="ListParagraph"/>
        <w:spacing w:before="120" w:after="120" w:line="360" w:lineRule="exact"/>
        <w:ind w:left="1440"/>
        <w:jc w:val="both"/>
        <w:rPr>
          <w:rFonts w:ascii="Times New Roman" w:hAnsi="Times New Roman" w:cs="Times New Roman"/>
          <w:i/>
          <w:color w:val="000000" w:themeColor="text1"/>
          <w:sz w:val="20"/>
          <w:szCs w:val="20"/>
        </w:rPr>
      </w:pPr>
    </w:p>
    <w:p w:rsidR="00723A36" w:rsidRPr="000727B2" w:rsidRDefault="00723A36" w:rsidP="005D4F9A">
      <w:pPr>
        <w:pStyle w:val="ListParagraph"/>
        <w:spacing w:before="120" w:after="120" w:line="360" w:lineRule="exact"/>
        <w:ind w:left="1440"/>
        <w:jc w:val="both"/>
        <w:rPr>
          <w:rFonts w:ascii="Times New Roman" w:hAnsi="Times New Roman" w:cs="Times New Roman"/>
          <w:i/>
          <w:color w:val="000000" w:themeColor="text1"/>
          <w:sz w:val="20"/>
          <w:szCs w:val="20"/>
        </w:rPr>
      </w:pPr>
    </w:p>
    <w:tbl>
      <w:tblPr>
        <w:tblStyle w:val="TableGrid"/>
        <w:tblW w:w="13468" w:type="dxa"/>
        <w:tblInd w:w="-743" w:type="dxa"/>
        <w:tblLook w:val="04A0" w:firstRow="1" w:lastRow="0" w:firstColumn="1" w:lastColumn="0" w:noHBand="0" w:noVBand="1"/>
      </w:tblPr>
      <w:tblGrid>
        <w:gridCol w:w="1844"/>
        <w:gridCol w:w="3402"/>
        <w:gridCol w:w="3402"/>
        <w:gridCol w:w="2977"/>
        <w:gridCol w:w="1843"/>
      </w:tblGrid>
      <w:tr w:rsidR="000727B2" w:rsidRPr="000727B2" w:rsidTr="000727B2">
        <w:tc>
          <w:tcPr>
            <w:tcW w:w="1844" w:type="dxa"/>
          </w:tcPr>
          <w:p w:rsidR="00723A36" w:rsidRPr="000727B2" w:rsidRDefault="00723A36" w:rsidP="00723A36">
            <w:pPr>
              <w:spacing w:before="120" w:after="120" w:line="360" w:lineRule="exact"/>
              <w:jc w:val="both"/>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Cơ quan thực hiện</w:t>
            </w:r>
          </w:p>
        </w:tc>
        <w:tc>
          <w:tcPr>
            <w:tcW w:w="3402" w:type="dxa"/>
          </w:tcPr>
          <w:p w:rsidR="00723A36" w:rsidRPr="000727B2" w:rsidRDefault="00723A36" w:rsidP="00723A36">
            <w:pPr>
              <w:spacing w:before="120" w:after="120" w:line="360" w:lineRule="exact"/>
              <w:jc w:val="center"/>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Trình tự thực hiện</w:t>
            </w:r>
          </w:p>
        </w:tc>
        <w:tc>
          <w:tcPr>
            <w:tcW w:w="3402" w:type="dxa"/>
          </w:tcPr>
          <w:p w:rsidR="00723A36" w:rsidRPr="000727B2" w:rsidRDefault="00723A36" w:rsidP="00723A36">
            <w:pPr>
              <w:spacing w:before="120" w:after="120" w:line="360" w:lineRule="exact"/>
              <w:jc w:val="center"/>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Thành phần hồ sơ</w:t>
            </w:r>
          </w:p>
        </w:tc>
        <w:tc>
          <w:tcPr>
            <w:tcW w:w="2977" w:type="dxa"/>
          </w:tcPr>
          <w:p w:rsidR="00723A36" w:rsidRPr="000727B2" w:rsidRDefault="00723A36" w:rsidP="00723A36">
            <w:pPr>
              <w:spacing w:before="120" w:after="120" w:line="360" w:lineRule="exact"/>
              <w:jc w:val="center"/>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Thời hạn giải quyết</w:t>
            </w:r>
          </w:p>
        </w:tc>
        <w:tc>
          <w:tcPr>
            <w:tcW w:w="1843" w:type="dxa"/>
          </w:tcPr>
          <w:p w:rsidR="00723A36" w:rsidRPr="000727B2" w:rsidRDefault="00723A36" w:rsidP="00723A36">
            <w:pPr>
              <w:spacing w:before="120" w:after="120" w:line="360" w:lineRule="exact"/>
              <w:jc w:val="both"/>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Cơ sở pháp lý</w:t>
            </w:r>
          </w:p>
        </w:tc>
      </w:tr>
      <w:tr w:rsidR="000727B2" w:rsidRPr="000727B2" w:rsidTr="000727B2">
        <w:tc>
          <w:tcPr>
            <w:tcW w:w="1844" w:type="dxa"/>
          </w:tcPr>
          <w:p w:rsidR="00723A36" w:rsidRPr="000727B2" w:rsidRDefault="00723A36" w:rsidP="00723A36">
            <w:pPr>
              <w:spacing w:before="120" w:after="120" w:line="360" w:lineRule="exact"/>
              <w:jc w:val="both"/>
              <w:outlineLvl w:val="1"/>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 xml:space="preserve">1. Trường hợp thực hiện thủ tục hành chính theo cơ chế một cửa thì bộ phận tiếp nhận và trả kết quả thực hiện thủ tục hành chính theo cơ chế một cửa (sau đây gọi tắt là bộ phận một cửa) là cơ </w:t>
            </w:r>
            <w:r w:rsidRPr="000727B2">
              <w:rPr>
                <w:rFonts w:ascii="Times New Roman" w:eastAsia="Times New Roman" w:hAnsi="Times New Roman" w:cs="Times New Roman"/>
                <w:color w:val="000000" w:themeColor="text1"/>
                <w:sz w:val="20"/>
                <w:szCs w:val="20"/>
              </w:rPr>
              <w:lastRenderedPageBreak/>
              <w:t>quan tiếp nhận hồ sơ đăng ký thế chấp và chuyển cho các cơ quan đăng ký thế chấp quy định tại các Khoản 2 và khoản 3 Điều này. Trường hợp không thực hiện thủ tục hành chính theo cơ chế một cửa thì cơ quan đăng ký thế chấp tiếp nhận hồ sơ đăng ký.</w:t>
            </w:r>
          </w:p>
          <w:p w:rsidR="00723A36" w:rsidRPr="000727B2" w:rsidRDefault="00723A36" w:rsidP="00723A36">
            <w:pPr>
              <w:spacing w:before="120" w:after="120" w:line="360" w:lineRule="exact"/>
              <w:jc w:val="both"/>
              <w:outlineLvl w:val="1"/>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 xml:space="preserve">2. Văn phòng đăng ký quyền sử dụng đất thuộc Sở Tài nguyên và Môi trường tỉnh, thành phố trực thuộc Trung ương nơi có nhà ở hình thành trong tương lai thực hiện đăng ký thế chấp nhà ở hình thành trong tương </w:t>
            </w:r>
            <w:r w:rsidRPr="000727B2">
              <w:rPr>
                <w:rFonts w:ascii="Times New Roman" w:eastAsia="Times New Roman" w:hAnsi="Times New Roman" w:cs="Times New Roman"/>
                <w:color w:val="000000" w:themeColor="text1"/>
                <w:sz w:val="20"/>
                <w:szCs w:val="20"/>
              </w:rPr>
              <w:lastRenderedPageBreak/>
              <w:t>lai và chuyển tiếp đăng ký thế chấp đối với trường hợp bên thế chấp là tổ chức trong nước, người Việt Nam định cư ở nước ngoài thực hiện dự án đầu tư tại Việt Nam, cá nhân nước ngoài, tổ chức nước ngoài.</w:t>
            </w:r>
          </w:p>
          <w:p w:rsidR="00723A36" w:rsidRPr="000727B2" w:rsidRDefault="00723A36" w:rsidP="00723A36">
            <w:pPr>
              <w:spacing w:before="120" w:after="120" w:line="360" w:lineRule="exact"/>
              <w:jc w:val="both"/>
              <w:outlineLvl w:val="1"/>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 xml:space="preserve">3. Văn phòng đăng ký quyền sử dụng đất thuộc Phòng Tài nguyên và Môi trường quận, huyện, thị xã, thành phố thuộc tỉnh nơi có nhà ở hình thành trong tương lai hoặc Phòng Tài nguyên và Môi trường quận, huyện, thị xã, thành phố thuộc tỉnh nơi có nhà ở </w:t>
            </w:r>
            <w:r w:rsidRPr="000727B2">
              <w:rPr>
                <w:rFonts w:ascii="Times New Roman" w:eastAsia="Times New Roman" w:hAnsi="Times New Roman" w:cs="Times New Roman"/>
                <w:color w:val="000000" w:themeColor="text1"/>
                <w:sz w:val="20"/>
                <w:szCs w:val="20"/>
              </w:rPr>
              <w:lastRenderedPageBreak/>
              <w:t>hình thành trong tương lai trong trường hợp chưa thành lập Văn phòng đăng ký quyền sử dụng đất thực hiện đăng ký thế chấp nhà ở hình thành trong tương lai và chuyển tiếp đăng ký thế chấp đối với trường hợp bên thế chấp là hộ gia đình, cá nhân trong nước, người Việt Nam định cư ở nước ngoài được mua nhà ở gắn liền với quyền sử dụng đất ở tại Việt Nam.</w:t>
            </w:r>
          </w:p>
        </w:tc>
        <w:tc>
          <w:tcPr>
            <w:tcW w:w="3402" w:type="dxa"/>
          </w:tcPr>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lastRenderedPageBreak/>
              <w:t>1. Người yêu cầu đăng ký thế chấp nhà ở hình thành trong tương lai nộp hồ sơ tại cơ quan có thẩm quyền tiếp nhận hồ sơ theo quy định tại Thông tư này.</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2. Việc tiếp nhận hồ sơ tại Văn phòng đăng ký quyền sử dụng đất được thực hiện như sau:</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 xml:space="preserve">a) Kiểm tra tính hợp lệ của hồ sơ; trường hợp hồ sơ không đầy đủ thì cán bộ tiếp nhận hồ sơ từ chối nhận hồ sơ </w:t>
            </w:r>
            <w:r w:rsidRPr="000727B2">
              <w:rPr>
                <w:rFonts w:ascii="Times New Roman" w:eastAsia="Times New Roman" w:hAnsi="Times New Roman" w:cs="Times New Roman"/>
                <w:color w:val="000000" w:themeColor="text1"/>
                <w:sz w:val="20"/>
                <w:szCs w:val="20"/>
              </w:rPr>
              <w:lastRenderedPageBreak/>
              <w:t>và hướng dẫn người yêu cầu đăng ký thực hiện theo đúng quy định;</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b) Ghi thời điểm nhận hồ sơ (giờ, phút, ngày, tháng, năm) vào Đơn yêu cầu đăng ký và Phiếu tiếp nhận hồ sơ; ký và ghi rõ họ, tên vào phần cán bộ tiếp nhận hồ sơ; cấp cho người yêu cầu đăng ký Phiếu tiếp nhận hồ sơ;</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c) Ghi thông tin tiếp nhận hồ sơ vào Sổ tiếp nhận hồ sơ đăng ký thế chấp quyền sử dụng đất, tài sản gắn liền với đất theo Mẫu số 09/STN ban hành kèm theo Thông tư liên tịch số 20/2011/TTLT-BTP-BTNMT ngày 18 tháng 11 năm 2011 của Bộ Tư pháp và Bộ Tài nguyên và Môi trường hướng dẫn việc đăng ký thế chấp quyền sử dụng đất, tài sản gắn liền với đất (sau đây gọi tắt là Thông tư liên tịch số 20/2011/TTLT-BTP-BTNMT).</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3. Việc tiếp nhận hồ sơ tại bộ phận một cửa được thực hiện như sau:</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a) Thực hiện các thủ tục quy định tại Điểm a và Điểm b Khoản 2 Điều này;</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 xml:space="preserve">b) Ghi thông tin tiếp nhận hồ sơ vào sổ </w:t>
            </w:r>
            <w:r w:rsidRPr="000727B2">
              <w:rPr>
                <w:rFonts w:ascii="Times New Roman" w:eastAsia="Times New Roman" w:hAnsi="Times New Roman" w:cs="Times New Roman"/>
                <w:color w:val="000000" w:themeColor="text1"/>
                <w:sz w:val="20"/>
                <w:szCs w:val="20"/>
              </w:rPr>
              <w:lastRenderedPageBreak/>
              <w:t>nhận hồ sơ của bộ phận một cửa;</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c) Chuyển hồ sơ cho Văn phòng đăng ký quyền sử dụng đất. Văn phòng đăng ký quyền sử dụng đất thực hiện các công việc quy định tại Điểm c Khoản 2 Điều này.</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4. Sau khi tiếp nhận hồ sơ, Văn phòng đăng ký quyền sử dụng đất kiểm tra hồ sơ; xác nhận đơn đăng ký thế chấp, sao y bản gốc đơn đăng ký để lưu hồ sơ; ghi thông tin đăng ký thế chấp vào Sổ đăng ký thế chấp nhà ở hình thành trong tương lai theo Mẫu số 07/ĐKTC-NTL kèm theo Thông tư này; chuyển bản gốc đơn đăng ký đã xác nhận cho cơ quan hoặc bộ phận tiếp nhận hồ sơ và trả kết quả đăng ký để trao cho người yêu cầu đăng ký.</w:t>
            </w:r>
          </w:p>
          <w:p w:rsidR="00723A36" w:rsidRPr="000727B2" w:rsidRDefault="00723A36" w:rsidP="00723A36">
            <w:pPr>
              <w:spacing w:before="120" w:after="120" w:line="360" w:lineRule="exact"/>
              <w:jc w:val="both"/>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 xml:space="preserve">Trường hợp có căn cứ từ chối đăng ký theo quy định tại Khoản 1 Điều 11 của Nghị định số 83/2010/NĐ-CP thì Văn phòng đăng ký quyền sử dụng đất từ chối đăng ký bằng văn bản và chuyển hồ sơ đăng ký, văn bản từ chối đăng ký cho cơ quan hoặc bộ phận tiếp nhận hồ sơ để trả lại hồ sơ đăng ký và hướng </w:t>
            </w:r>
            <w:r w:rsidRPr="000727B2">
              <w:rPr>
                <w:rFonts w:ascii="Times New Roman" w:eastAsia="Times New Roman" w:hAnsi="Times New Roman" w:cs="Times New Roman"/>
                <w:color w:val="000000" w:themeColor="text1"/>
                <w:sz w:val="20"/>
                <w:szCs w:val="20"/>
              </w:rPr>
              <w:lastRenderedPageBreak/>
              <w:t>dẫn người yêu cầu đăng ký thực hiện đúng quy định.</w:t>
            </w:r>
          </w:p>
          <w:p w:rsidR="00723A36" w:rsidRPr="000727B2" w:rsidRDefault="00723A36" w:rsidP="00723A36">
            <w:pPr>
              <w:spacing w:before="120" w:after="120" w:line="360" w:lineRule="exact"/>
              <w:jc w:val="both"/>
              <w:rPr>
                <w:rFonts w:ascii="Times New Roman" w:eastAsia="Times New Roman" w:hAnsi="Times New Roman" w:cs="Times New Roman"/>
                <w:b/>
                <w:color w:val="000000" w:themeColor="text1"/>
                <w:sz w:val="20"/>
                <w:szCs w:val="20"/>
              </w:rPr>
            </w:pPr>
            <w:r w:rsidRPr="000727B2">
              <w:rPr>
                <w:rFonts w:ascii="Times New Roman" w:eastAsia="Times New Roman" w:hAnsi="Times New Roman" w:cs="Times New Roman"/>
                <w:color w:val="000000" w:themeColor="text1"/>
                <w:sz w:val="20"/>
                <w:szCs w:val="20"/>
              </w:rPr>
              <w:t>5. Trường hợp cơ quan đăng ký thế chấp phát hiện có sai sót trong nội dung thông tin thế chấp đã đăng ký thì chỉnh lý thông tin thế chấp trong hồ sơ đăng ký thế chấp, Sổ đăng ký thế chấp nhà ở hình thành trong tương lai và gửi văn bản thông báo về việc chỉnh lý thông tin đăng ký thế chấp cho người đăng ký thế chấp.</w:t>
            </w:r>
          </w:p>
        </w:tc>
        <w:tc>
          <w:tcPr>
            <w:tcW w:w="3402" w:type="dxa"/>
          </w:tcPr>
          <w:p w:rsidR="00723A36" w:rsidRPr="000727B2" w:rsidRDefault="00723A36" w:rsidP="00723A36">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lastRenderedPageBreak/>
              <w:t>Hồ sơ đăng ký thế chấp nhà ở hình thành trong tương lai lần đầu gồm:</w:t>
            </w:r>
          </w:p>
          <w:p w:rsidR="00723A36" w:rsidRPr="000727B2" w:rsidRDefault="00723A36" w:rsidP="00723A36">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1. Đơn yêu cầu đăng ký thế chấp lập theo Mẫu số 01/ĐKTC-NTL kèm theo Thông tư này (01 bản chính); trường hợp Mẫu số 01/ĐKTC-NTL không đủ để kê khai nội dung đăng ký thì kê khai bổ sung vào Mẫu số 04/ĐKTC-NTL kèm theo Thông tư này;</w:t>
            </w:r>
          </w:p>
          <w:p w:rsidR="00723A36" w:rsidRPr="000727B2" w:rsidRDefault="00723A36" w:rsidP="00723A36">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 xml:space="preserve">2. Hợp đồng thế chấp có công chứng </w:t>
            </w:r>
            <w:r w:rsidRPr="000727B2">
              <w:rPr>
                <w:rFonts w:ascii="Times New Roman" w:hAnsi="Times New Roman" w:cs="Times New Roman"/>
                <w:color w:val="000000" w:themeColor="text1"/>
                <w:sz w:val="20"/>
                <w:szCs w:val="20"/>
              </w:rPr>
              <w:lastRenderedPageBreak/>
              <w:t>theo quy định của Thông tư này (01 bản gốc);</w:t>
            </w:r>
          </w:p>
          <w:p w:rsidR="00723A36" w:rsidRPr="000727B2" w:rsidRDefault="00723A36" w:rsidP="00723A36">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3. Hợp đồng mua bán nhà ở của tổ chức, cá nhân mua nhà ở ký với doanh nghiệp kinh doanh bất động sản theo quy định của pháp luật về nhà ở. Trường hợp bên thế chấp là bên nhận chuyển nhượng hợp đồng mua bán nhà ở thì phải có thêm bản sao văn bản chuyển nhượng hợp đồng mua bán nhà ở được lập theo quy định của pháp luật về nhà ở (01 bản sao);</w:t>
            </w:r>
          </w:p>
          <w:p w:rsidR="00723A36" w:rsidRPr="000727B2" w:rsidRDefault="00723A36" w:rsidP="00723A36">
            <w:pPr>
              <w:spacing w:before="120" w:after="120" w:line="360" w:lineRule="exact"/>
              <w:jc w:val="both"/>
              <w:outlineLvl w:val="1"/>
              <w:rPr>
                <w:rFonts w:ascii="Times New Roman" w:hAnsi="Times New Roman" w:cs="Times New Roman"/>
                <w:b/>
                <w:color w:val="000000" w:themeColor="text1"/>
                <w:sz w:val="20"/>
                <w:szCs w:val="20"/>
              </w:rPr>
            </w:pPr>
            <w:r w:rsidRPr="000727B2">
              <w:rPr>
                <w:rFonts w:ascii="Times New Roman" w:hAnsi="Times New Roman" w:cs="Times New Roman"/>
                <w:color w:val="000000" w:themeColor="text1"/>
                <w:sz w:val="20"/>
                <w:szCs w:val="20"/>
              </w:rPr>
              <w:t>4. Văn bản ủy quyền trong trường hợp người yêu cầu đăng ký thế chấp là người được ủy quyền.</w:t>
            </w:r>
          </w:p>
        </w:tc>
        <w:tc>
          <w:tcPr>
            <w:tcW w:w="2977" w:type="dxa"/>
          </w:tcPr>
          <w:p w:rsidR="00DC5CFA"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r w:rsidRPr="000727B2">
              <w:rPr>
                <w:rFonts w:ascii="Times New Roman" w:eastAsia="Times New Roman" w:hAnsi="Times New Roman" w:cs="Times New Roman"/>
                <w:bCs/>
                <w:color w:val="000000" w:themeColor="text1"/>
                <w:sz w:val="20"/>
                <w:szCs w:val="20"/>
              </w:rPr>
              <w:lastRenderedPageBreak/>
              <w:t>Thời hạn giải quyết hồ sơ đăng ký, đăng ký thay đổi, đăng ký văn bản thông báo về việc xử lý tài sản bảo đảm, sửa chữa sai sót về đăng ký giao dịch bảo đảm, xóa đăng ký giao dịch bảo đảm</w:t>
            </w:r>
          </w:p>
          <w:p w:rsidR="00DC5CFA"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p>
          <w:p w:rsidR="00DC5CFA"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r w:rsidRPr="000727B2">
              <w:rPr>
                <w:rFonts w:ascii="Times New Roman" w:eastAsia="Times New Roman" w:hAnsi="Times New Roman" w:cs="Times New Roman"/>
                <w:bCs/>
                <w:color w:val="000000" w:themeColor="text1"/>
                <w:sz w:val="20"/>
                <w:szCs w:val="20"/>
              </w:rPr>
              <w:t xml:space="preserve">1. Cơ quan đăng ký giao dịch bảo đảm có trách nhiệm giải quyết hồ sơ đăng ký, đăng ký thay đổi, </w:t>
            </w:r>
            <w:r w:rsidRPr="000727B2">
              <w:rPr>
                <w:rFonts w:ascii="Times New Roman" w:eastAsia="Times New Roman" w:hAnsi="Times New Roman" w:cs="Times New Roman"/>
                <w:bCs/>
                <w:color w:val="000000" w:themeColor="text1"/>
                <w:sz w:val="20"/>
                <w:szCs w:val="20"/>
              </w:rPr>
              <w:lastRenderedPageBreak/>
              <w:t>đăng ký văn bản thông báo về việc xử lý tài sản bảo đảm, sửa chữa sai sót về đăng ký giao dịch bảo đảm, xóa đăng ký giao dịch bảo đảm trong ngày nhận hồ sơ đăng ký hợp lệ; nếu nhận hồ sơ sau 15 giờ, thì hoàn thành việc đăng ký ngay trong ngày làm việc tiếp theo; trong trường hợp phải kéo dài thời gian giải quyết hồ sơ đăng ký thì cũng không quá 03 ngày làm việc.</w:t>
            </w:r>
          </w:p>
          <w:p w:rsidR="00DC5CFA"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p>
          <w:p w:rsidR="00723A36"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r w:rsidRPr="000727B2">
              <w:rPr>
                <w:rFonts w:ascii="Times New Roman" w:eastAsia="Times New Roman" w:hAnsi="Times New Roman" w:cs="Times New Roman"/>
                <w:bCs/>
                <w:color w:val="000000" w:themeColor="text1"/>
                <w:sz w:val="20"/>
                <w:szCs w:val="20"/>
              </w:rPr>
              <w:t>2. Thời hạn quy định tại khoản 1 Điều này được tính từ ngày cơ quan đăng ký nhận được hồ sơ đăng ký hợp lệ.</w:t>
            </w:r>
          </w:p>
        </w:tc>
        <w:tc>
          <w:tcPr>
            <w:tcW w:w="1843" w:type="dxa"/>
          </w:tcPr>
          <w:p w:rsidR="00723A36" w:rsidRPr="000727B2" w:rsidRDefault="00DC5CFA" w:rsidP="00723A36">
            <w:pPr>
              <w:spacing w:before="120" w:after="120" w:line="360" w:lineRule="exact"/>
              <w:jc w:val="both"/>
              <w:outlineLvl w:val="1"/>
              <w:rPr>
                <w:rFonts w:ascii="Times New Roman" w:eastAsia="Times New Roman" w:hAnsi="Times New Roman" w:cs="Times New Roman"/>
                <w:bCs/>
                <w:color w:val="000000" w:themeColor="text1"/>
                <w:sz w:val="20"/>
                <w:szCs w:val="20"/>
              </w:rPr>
            </w:pPr>
            <w:r w:rsidRPr="000727B2">
              <w:rPr>
                <w:rFonts w:ascii="Times New Roman" w:eastAsia="Times New Roman" w:hAnsi="Times New Roman" w:cs="Times New Roman"/>
                <w:bCs/>
                <w:color w:val="000000" w:themeColor="text1"/>
                <w:sz w:val="20"/>
                <w:szCs w:val="20"/>
              </w:rPr>
              <w:lastRenderedPageBreak/>
              <w:t>Thông tư liên tịch số 01/2014/TTLT-NHNN-BXD-BTP-BTNMT hướng dẫn thủ tục thế chấp nhà ở hình thành trong tương lai</w:t>
            </w:r>
            <w:r w:rsidRPr="000727B2">
              <w:rPr>
                <w:rStyle w:val="apple-converted-space"/>
                <w:rFonts w:ascii="Arial" w:hAnsi="Arial" w:cs="Arial"/>
                <w:color w:val="000000" w:themeColor="text1"/>
                <w:sz w:val="20"/>
                <w:szCs w:val="20"/>
                <w:shd w:val="clear" w:color="auto" w:fill="FFFFFF"/>
              </w:rPr>
              <w:t> </w:t>
            </w:r>
          </w:p>
        </w:tc>
      </w:tr>
    </w:tbl>
    <w:p w:rsidR="00723A36" w:rsidRPr="000727B2" w:rsidRDefault="00723A36" w:rsidP="005D4F9A">
      <w:pPr>
        <w:pStyle w:val="ListParagraph"/>
        <w:spacing w:before="120" w:after="120" w:line="360" w:lineRule="exact"/>
        <w:ind w:left="1440"/>
        <w:jc w:val="both"/>
        <w:rPr>
          <w:rFonts w:ascii="Times New Roman" w:hAnsi="Times New Roman" w:cs="Times New Roman"/>
          <w:i/>
          <w:color w:val="000000" w:themeColor="text1"/>
          <w:sz w:val="20"/>
          <w:szCs w:val="20"/>
        </w:rPr>
      </w:pPr>
    </w:p>
    <w:p w:rsidR="00723A36" w:rsidRPr="000727B2" w:rsidRDefault="00723A36" w:rsidP="005D4F9A">
      <w:pPr>
        <w:pStyle w:val="ListParagraph"/>
        <w:spacing w:before="120" w:after="120" w:line="360" w:lineRule="exact"/>
        <w:ind w:left="1440"/>
        <w:jc w:val="both"/>
        <w:rPr>
          <w:rFonts w:ascii="Times New Roman" w:hAnsi="Times New Roman" w:cs="Times New Roman"/>
          <w:i/>
          <w:color w:val="000000" w:themeColor="text1"/>
          <w:sz w:val="20"/>
          <w:szCs w:val="20"/>
        </w:rPr>
      </w:pPr>
    </w:p>
    <w:p w:rsidR="00723A36" w:rsidRPr="000727B2" w:rsidRDefault="00723A36" w:rsidP="00DC5CFA">
      <w:pPr>
        <w:pStyle w:val="ListParagraph"/>
        <w:spacing w:before="120" w:after="120" w:line="360" w:lineRule="exact"/>
        <w:ind w:left="-426"/>
        <w:rPr>
          <w:rFonts w:ascii="Times New Roman" w:hAnsi="Times New Roman" w:cs="Times New Roman"/>
          <w:b/>
          <w:color w:val="000000" w:themeColor="text1"/>
          <w:sz w:val="24"/>
          <w:szCs w:val="24"/>
        </w:rPr>
      </w:pPr>
      <w:r w:rsidRPr="000727B2">
        <w:rPr>
          <w:rFonts w:ascii="Times New Roman" w:hAnsi="Times New Roman" w:cs="Times New Roman"/>
          <w:b/>
          <w:color w:val="000000" w:themeColor="text1"/>
          <w:sz w:val="24"/>
          <w:szCs w:val="24"/>
        </w:rPr>
        <w:t>10.</w:t>
      </w:r>
      <w:r w:rsidR="00DC5CFA" w:rsidRPr="000727B2">
        <w:rPr>
          <w:rFonts w:ascii="Times New Roman" w:hAnsi="Times New Roman" w:cs="Times New Roman"/>
          <w:b/>
          <w:color w:val="000000" w:themeColor="text1"/>
          <w:sz w:val="24"/>
          <w:szCs w:val="24"/>
        </w:rPr>
        <w:t xml:space="preserve"> Đăng ký thay đổi nội dung đăng ký thế chấp nhà ở hình thành trong tương lai</w:t>
      </w:r>
    </w:p>
    <w:tbl>
      <w:tblPr>
        <w:tblStyle w:val="TableGrid"/>
        <w:tblW w:w="13893" w:type="dxa"/>
        <w:tblInd w:w="-743" w:type="dxa"/>
        <w:tblLook w:val="04A0" w:firstRow="1" w:lastRow="0" w:firstColumn="1" w:lastColumn="0" w:noHBand="0" w:noVBand="1"/>
      </w:tblPr>
      <w:tblGrid>
        <w:gridCol w:w="1844"/>
        <w:gridCol w:w="3402"/>
        <w:gridCol w:w="3827"/>
        <w:gridCol w:w="2977"/>
        <w:gridCol w:w="1843"/>
      </w:tblGrid>
      <w:tr w:rsidR="000727B2" w:rsidRPr="000727B2" w:rsidTr="000727B2">
        <w:tc>
          <w:tcPr>
            <w:tcW w:w="1844" w:type="dxa"/>
          </w:tcPr>
          <w:p w:rsidR="00723A36" w:rsidRPr="000727B2" w:rsidRDefault="00723A36" w:rsidP="00723A36">
            <w:pPr>
              <w:spacing w:before="120" w:after="120" w:line="360" w:lineRule="exact"/>
              <w:jc w:val="both"/>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Cơ quan thực hiện</w:t>
            </w:r>
          </w:p>
        </w:tc>
        <w:tc>
          <w:tcPr>
            <w:tcW w:w="3402" w:type="dxa"/>
          </w:tcPr>
          <w:p w:rsidR="00723A36" w:rsidRPr="000727B2" w:rsidRDefault="00723A36" w:rsidP="00723A36">
            <w:pPr>
              <w:spacing w:before="120" w:after="120" w:line="360" w:lineRule="exact"/>
              <w:jc w:val="center"/>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Trình tự thực hiện</w:t>
            </w:r>
          </w:p>
        </w:tc>
        <w:tc>
          <w:tcPr>
            <w:tcW w:w="3827" w:type="dxa"/>
          </w:tcPr>
          <w:p w:rsidR="00723A36" w:rsidRPr="000727B2" w:rsidRDefault="00723A36" w:rsidP="00723A36">
            <w:pPr>
              <w:spacing w:before="120" w:after="120" w:line="360" w:lineRule="exact"/>
              <w:jc w:val="center"/>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Thành phần hồ sơ</w:t>
            </w:r>
          </w:p>
        </w:tc>
        <w:tc>
          <w:tcPr>
            <w:tcW w:w="2977" w:type="dxa"/>
          </w:tcPr>
          <w:p w:rsidR="00723A36" w:rsidRPr="000727B2" w:rsidRDefault="00723A36" w:rsidP="00723A36">
            <w:pPr>
              <w:spacing w:before="120" w:after="120" w:line="360" w:lineRule="exact"/>
              <w:jc w:val="center"/>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Thời hạn giải quyết</w:t>
            </w:r>
          </w:p>
        </w:tc>
        <w:tc>
          <w:tcPr>
            <w:tcW w:w="1843" w:type="dxa"/>
          </w:tcPr>
          <w:p w:rsidR="00723A36" w:rsidRPr="000727B2" w:rsidRDefault="00723A36" w:rsidP="00723A36">
            <w:pPr>
              <w:spacing w:before="120" w:after="120" w:line="360" w:lineRule="exact"/>
              <w:jc w:val="both"/>
              <w:outlineLvl w:val="1"/>
              <w:rPr>
                <w:rFonts w:ascii="Times New Roman" w:eastAsia="Times New Roman" w:hAnsi="Times New Roman" w:cs="Times New Roman"/>
                <w:b/>
                <w:bCs/>
                <w:color w:val="000000" w:themeColor="text1"/>
                <w:sz w:val="20"/>
                <w:szCs w:val="20"/>
              </w:rPr>
            </w:pPr>
            <w:r w:rsidRPr="000727B2">
              <w:rPr>
                <w:rFonts w:ascii="Times New Roman" w:eastAsia="Times New Roman" w:hAnsi="Times New Roman" w:cs="Times New Roman"/>
                <w:b/>
                <w:bCs/>
                <w:color w:val="000000" w:themeColor="text1"/>
                <w:sz w:val="20"/>
                <w:szCs w:val="20"/>
              </w:rPr>
              <w:t>Cơ sở pháp lý</w:t>
            </w:r>
          </w:p>
        </w:tc>
      </w:tr>
      <w:tr w:rsidR="000727B2" w:rsidRPr="000727B2" w:rsidTr="000727B2">
        <w:tc>
          <w:tcPr>
            <w:tcW w:w="1844" w:type="dxa"/>
          </w:tcPr>
          <w:p w:rsidR="00DC5CFA" w:rsidRPr="000727B2" w:rsidRDefault="00DC5CFA" w:rsidP="00DC5CFA">
            <w:pPr>
              <w:spacing w:before="120" w:after="120" w:line="360" w:lineRule="exact"/>
              <w:jc w:val="both"/>
              <w:outlineLvl w:val="1"/>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lastRenderedPageBreak/>
              <w:t>1. Trường hợp thực hiện thủ tục hành chính theo cơ chế một cửa thì bộ phận tiếp nhận và trả kết quả thực hiện thủ tục hành chính theo cơ chế một cửa (sau đây gọi tắt là bộ phận một cửa) là cơ quan tiếp nhận hồ sơ đăng ký thế chấp và chuyển cho các cơ quan đăng ký thế chấp quy định tại các Khoản 2 và khoản 3 Điều này. Trường hợp không thực hiện thủ tục hành chính theo cơ chế một cửa thì cơ quan đăng ký thế chấp tiếp nhận hồ sơ đăng ký.</w:t>
            </w:r>
          </w:p>
          <w:p w:rsidR="00DC5CFA" w:rsidRPr="000727B2" w:rsidRDefault="00DC5CFA" w:rsidP="00DC5CFA">
            <w:pPr>
              <w:spacing w:before="120" w:after="120" w:line="360" w:lineRule="exact"/>
              <w:jc w:val="both"/>
              <w:outlineLvl w:val="1"/>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 xml:space="preserve">2. Văn phòng đăng ký quyền sử dụng </w:t>
            </w:r>
            <w:r w:rsidRPr="000727B2">
              <w:rPr>
                <w:rFonts w:ascii="Times New Roman" w:eastAsia="Times New Roman" w:hAnsi="Times New Roman" w:cs="Times New Roman"/>
                <w:color w:val="000000" w:themeColor="text1"/>
                <w:sz w:val="20"/>
                <w:szCs w:val="20"/>
              </w:rPr>
              <w:lastRenderedPageBreak/>
              <w:t>đất thuộc Sở Tài nguyên và Môi trường tỉnh, thành phố trực thuộc Trung ương nơi có nhà ở hình thành trong tương lai thực hiện đăng ký thế chấp nhà ở hình thành trong tương lai và chuyển tiếp đăng ký thế chấp đối với trường hợp bên thế chấp là tổ chức trong nước, người Việt Nam định cư ở nước ngoài thực hiện dự án đầu tư tại Việt Nam, cá nhân nước ngoài, tổ chức nước ngoài.</w:t>
            </w:r>
          </w:p>
          <w:p w:rsidR="00723A36" w:rsidRPr="000727B2" w:rsidRDefault="00DC5CFA" w:rsidP="00DC5CFA">
            <w:pPr>
              <w:spacing w:before="120" w:after="120" w:line="360" w:lineRule="exact"/>
              <w:jc w:val="both"/>
              <w:outlineLvl w:val="1"/>
              <w:rPr>
                <w:rFonts w:ascii="Times New Roman" w:eastAsia="Times New Roman" w:hAnsi="Times New Roman" w:cs="Times New Roman"/>
                <w:color w:val="000000" w:themeColor="text1"/>
                <w:sz w:val="20"/>
                <w:szCs w:val="20"/>
              </w:rPr>
            </w:pPr>
            <w:r w:rsidRPr="000727B2">
              <w:rPr>
                <w:rFonts w:ascii="Times New Roman" w:eastAsia="Times New Roman" w:hAnsi="Times New Roman" w:cs="Times New Roman"/>
                <w:color w:val="000000" w:themeColor="text1"/>
                <w:sz w:val="20"/>
                <w:szCs w:val="20"/>
              </w:rPr>
              <w:t xml:space="preserve">3. Văn phòng đăng ký quyền sử dụng đất thuộc Phòng Tài nguyên và Môi </w:t>
            </w:r>
            <w:r w:rsidRPr="000727B2">
              <w:rPr>
                <w:rFonts w:ascii="Times New Roman" w:eastAsia="Times New Roman" w:hAnsi="Times New Roman" w:cs="Times New Roman"/>
                <w:color w:val="000000" w:themeColor="text1"/>
                <w:sz w:val="20"/>
                <w:szCs w:val="20"/>
              </w:rPr>
              <w:lastRenderedPageBreak/>
              <w:t xml:space="preserve">trường quận, huyện, thị xã, thành phố thuộc tỉnh nơi có nhà ở hình thành trong tương lai hoặc Phòng Tài nguyên và Môi trường quận, huyện, thị xã, thành phố thuộc tỉnh nơi có nhà ở hình thành trong tương lai trong trường hợp chưa thành lập Văn phòng đăng ký quyền sử dụng đất thực hiện đăng ký thế chấp nhà ở hình thành trong tương lai và chuyển tiếp đăng ký thế chấp đối với trường hợp bên thế chấp là hộ gia đình, cá nhân trong nước, người Việt Nam định cư ở nước ngoài được </w:t>
            </w:r>
            <w:r w:rsidRPr="000727B2">
              <w:rPr>
                <w:rFonts w:ascii="Times New Roman" w:eastAsia="Times New Roman" w:hAnsi="Times New Roman" w:cs="Times New Roman"/>
                <w:color w:val="000000" w:themeColor="text1"/>
                <w:sz w:val="20"/>
                <w:szCs w:val="20"/>
              </w:rPr>
              <w:lastRenderedPageBreak/>
              <w:t>mua nhà ở gắn liền với quyền sử dụng đất ở tại Việt Nam.</w:t>
            </w:r>
          </w:p>
        </w:tc>
        <w:tc>
          <w:tcPr>
            <w:tcW w:w="3402" w:type="dxa"/>
          </w:tcPr>
          <w:p w:rsidR="00723A36" w:rsidRPr="000727B2" w:rsidRDefault="00723A36" w:rsidP="00723A36">
            <w:pPr>
              <w:spacing w:before="120" w:after="120" w:line="360" w:lineRule="exact"/>
              <w:jc w:val="both"/>
              <w:rPr>
                <w:rFonts w:ascii="Times New Roman" w:eastAsia="Times New Roman" w:hAnsi="Times New Roman" w:cs="Times New Roman"/>
                <w:b/>
                <w:color w:val="000000" w:themeColor="text1"/>
                <w:sz w:val="20"/>
                <w:szCs w:val="20"/>
              </w:rPr>
            </w:pPr>
          </w:p>
        </w:tc>
        <w:tc>
          <w:tcPr>
            <w:tcW w:w="3827" w:type="dxa"/>
          </w:tcPr>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1. Các trường hợp đăng ký thay đổi nội dung thế chấp nhà ở hình thành trong tương lai gồm:</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a) Rút bớt, bổ sung hoặc thay thế bên thế chấp, bên nhận thế chấp; thay đổi tên của bên thế chấp, bên nhận thế chấp;</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b) Rút bớt tài sản thế chấp;</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c) Bổ sung tài sản thế chấp mà không ký kết hợp đồng thế chấp mới;</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d) Sửa chữa sai sót nội dung kê khai trong đơn yêu cầu đăng ký do lỗi của người yêu cầu đăng ký;</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đ) Thay đổi nội dung khác đã đăng ký.</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2. Hồ sơ đăng ký thay đổi nội dung đăng ký thế chấp đối với các trường hợp quy định tại các Điểm a, b, c và Điểm đ Khoản 1 Điều này gồm:</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a) Đơn yêu cầu thay đổi nội dung đăng ký thế chấp lập theo Mẫu số 02/ĐKTC-NTL kèm theo Thông tư này (01 bản chính); trường hợp Mẫu số 02/ĐKTC-NTL không đủ để kê khai nội dung đăng ký thì kê khai bổ sung vào Mẫu số 04/ĐKTC-NTL kèm theo Thông tư này;</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lastRenderedPageBreak/>
              <w:t>b) Hợp đồng về việc thay đổi trong trường hợp các bên thỏa thuận bổ sung, rút bớt tài sản thế chấp, thỏa thuận rút bớt, bổ sung, thay thế một trong các bên ký kết hợp đồng thế chấp (01 bản gốc);</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c) Văn bản của cơ quan nhà nước, tổ chức có thẩm quyền về việc thay đổi một trong các thông tin đã đăng ký: tên, loại hình doanh nghiệp của bên thế chấp, bên nhận thế chấp; một trong các bên ký kết hợp đồng thế chấp (01 bản sao có chứng thực);</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d) Văn bản ủy quyền trong trường hợp người yêu cầu đăng ký là người được ủy quyền.</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3. Hồ sơ đăng ký thay đổi nội dung đăng ký thế chấp đối với trường hợp quy định tại Điểm d Khoản 1 Điều này gồm:</w:t>
            </w:r>
          </w:p>
          <w:p w:rsidR="00DC5CFA" w:rsidRPr="000727B2" w:rsidRDefault="00DC5CFA" w:rsidP="00DC5CFA">
            <w:pPr>
              <w:spacing w:before="120" w:after="120" w:line="360" w:lineRule="exact"/>
              <w:jc w:val="both"/>
              <w:outlineLvl w:val="1"/>
              <w:rPr>
                <w:rFonts w:ascii="Times New Roman" w:hAnsi="Times New Roman" w:cs="Times New Roman"/>
                <w:color w:val="000000" w:themeColor="text1"/>
                <w:sz w:val="20"/>
                <w:szCs w:val="20"/>
              </w:rPr>
            </w:pPr>
            <w:r w:rsidRPr="000727B2">
              <w:rPr>
                <w:rFonts w:ascii="Times New Roman" w:hAnsi="Times New Roman" w:cs="Times New Roman"/>
                <w:color w:val="000000" w:themeColor="text1"/>
                <w:sz w:val="20"/>
                <w:szCs w:val="20"/>
              </w:rPr>
              <w:t>a) Đơn yêu cầu thay đổi nội dung đăng ký thế chấp lập theo Mẫu số 02/ĐKTC-NTL kèm theo Thông tư này (01 bản chính);</w:t>
            </w:r>
          </w:p>
          <w:p w:rsidR="00723A36" w:rsidRPr="000727B2" w:rsidRDefault="00DC5CFA" w:rsidP="00DC5CFA">
            <w:pPr>
              <w:spacing w:before="120" w:after="120" w:line="360" w:lineRule="exact"/>
              <w:jc w:val="both"/>
              <w:outlineLvl w:val="1"/>
              <w:rPr>
                <w:rFonts w:ascii="Times New Roman" w:hAnsi="Times New Roman" w:cs="Times New Roman"/>
                <w:b/>
                <w:color w:val="000000" w:themeColor="text1"/>
                <w:sz w:val="20"/>
                <w:szCs w:val="20"/>
              </w:rPr>
            </w:pPr>
            <w:r w:rsidRPr="000727B2">
              <w:rPr>
                <w:rFonts w:ascii="Times New Roman" w:hAnsi="Times New Roman" w:cs="Times New Roman"/>
                <w:color w:val="000000" w:themeColor="text1"/>
                <w:sz w:val="20"/>
                <w:szCs w:val="20"/>
              </w:rPr>
              <w:t>b) Văn bản ủy quyền trong trường hợp người yêu cầu đăng ký thay đổi là người được ủy quyền.</w:t>
            </w:r>
          </w:p>
        </w:tc>
        <w:tc>
          <w:tcPr>
            <w:tcW w:w="2977" w:type="dxa"/>
          </w:tcPr>
          <w:p w:rsidR="00DC5CFA"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r w:rsidRPr="000727B2">
              <w:rPr>
                <w:rFonts w:ascii="Times New Roman" w:eastAsia="Times New Roman" w:hAnsi="Times New Roman" w:cs="Times New Roman"/>
                <w:bCs/>
                <w:color w:val="000000" w:themeColor="text1"/>
                <w:sz w:val="20"/>
                <w:szCs w:val="20"/>
              </w:rPr>
              <w:lastRenderedPageBreak/>
              <w:t>Thời hạn giải quyết hồ sơ đăng ký, đăng ký thay đổi, đăng ký văn bản thông báo về việc xử lý tài sản bảo đảm, sửa chữa sai sót về đăng ký giao dịch bảo đảm, xóa đăng ký giao dịch bảo đảm</w:t>
            </w:r>
          </w:p>
          <w:p w:rsidR="00DC5CFA"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p>
          <w:p w:rsidR="00DC5CFA"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r w:rsidRPr="000727B2">
              <w:rPr>
                <w:rFonts w:ascii="Times New Roman" w:eastAsia="Times New Roman" w:hAnsi="Times New Roman" w:cs="Times New Roman"/>
                <w:bCs/>
                <w:color w:val="000000" w:themeColor="text1"/>
                <w:sz w:val="20"/>
                <w:szCs w:val="20"/>
              </w:rPr>
              <w:t>1. Cơ quan đăng ký giao dịch bảo đảm có trách nhiệm giải quyết hồ sơ đăng ký, đăng ký thay đổi, đăng ký văn bản thông báo về việc xử lý tài sản bảo đảm, sửa chữa sai sót về đăng ký giao dịch bảo đảm, xóa đăng ký giao dịch bảo đảm trong ngày nhận hồ sơ đăng ký hợp lệ; nếu nhận hồ sơ sau 15 giờ, thì hoàn thành việc đăng ký ngay trong ngày làm việc tiếp theo; trong trường hợp phải kéo dài thời gian giải quyết hồ sơ đăng ký thì cũng không quá 03 ngày làm việc.</w:t>
            </w:r>
          </w:p>
          <w:p w:rsidR="00DC5CFA"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p>
          <w:p w:rsidR="00723A36" w:rsidRPr="000727B2" w:rsidRDefault="00DC5CFA" w:rsidP="00DC5CFA">
            <w:pPr>
              <w:spacing w:before="120" w:after="120" w:line="360" w:lineRule="exact"/>
              <w:jc w:val="both"/>
              <w:outlineLvl w:val="1"/>
              <w:rPr>
                <w:rFonts w:ascii="Times New Roman" w:eastAsia="Times New Roman" w:hAnsi="Times New Roman" w:cs="Times New Roman"/>
                <w:bCs/>
                <w:color w:val="000000" w:themeColor="text1"/>
                <w:sz w:val="20"/>
                <w:szCs w:val="20"/>
              </w:rPr>
            </w:pPr>
            <w:r w:rsidRPr="000727B2">
              <w:rPr>
                <w:rFonts w:ascii="Times New Roman" w:eastAsia="Times New Roman" w:hAnsi="Times New Roman" w:cs="Times New Roman"/>
                <w:bCs/>
                <w:color w:val="000000" w:themeColor="text1"/>
                <w:sz w:val="20"/>
                <w:szCs w:val="20"/>
              </w:rPr>
              <w:t xml:space="preserve">2. Thời hạn quy định tại khoản 1 Điều này được tính từ ngày cơ </w:t>
            </w:r>
            <w:r w:rsidRPr="000727B2">
              <w:rPr>
                <w:rFonts w:ascii="Times New Roman" w:eastAsia="Times New Roman" w:hAnsi="Times New Roman" w:cs="Times New Roman"/>
                <w:bCs/>
                <w:color w:val="000000" w:themeColor="text1"/>
                <w:sz w:val="20"/>
                <w:szCs w:val="20"/>
              </w:rPr>
              <w:lastRenderedPageBreak/>
              <w:t>quan đăng ký nhận được hồ sơ đăng ký hợp lệ.</w:t>
            </w:r>
          </w:p>
        </w:tc>
        <w:tc>
          <w:tcPr>
            <w:tcW w:w="1843" w:type="dxa"/>
          </w:tcPr>
          <w:p w:rsidR="00723A36" w:rsidRPr="000727B2" w:rsidRDefault="00DC5CFA" w:rsidP="00723A36">
            <w:pPr>
              <w:spacing w:before="120" w:after="120" w:line="360" w:lineRule="exact"/>
              <w:jc w:val="both"/>
              <w:outlineLvl w:val="1"/>
              <w:rPr>
                <w:rFonts w:ascii="Times New Roman" w:eastAsia="Times New Roman" w:hAnsi="Times New Roman" w:cs="Times New Roman"/>
                <w:bCs/>
                <w:color w:val="000000" w:themeColor="text1"/>
                <w:sz w:val="20"/>
                <w:szCs w:val="20"/>
              </w:rPr>
            </w:pPr>
            <w:r w:rsidRPr="000727B2">
              <w:rPr>
                <w:rFonts w:ascii="Times New Roman" w:eastAsia="Times New Roman" w:hAnsi="Times New Roman" w:cs="Times New Roman"/>
                <w:bCs/>
                <w:color w:val="000000" w:themeColor="text1"/>
                <w:sz w:val="20"/>
                <w:szCs w:val="20"/>
              </w:rPr>
              <w:lastRenderedPageBreak/>
              <w:t>Thông tư liên tịch số 01/2014/TTLT-NHNN-BXD-BTP-BTNMT hướng dẫn thủ tục thế chấp nhà ở hình thành trong tương lai</w:t>
            </w:r>
            <w:r w:rsidRPr="000727B2">
              <w:rPr>
                <w:rStyle w:val="apple-converted-space"/>
                <w:rFonts w:ascii="Arial" w:hAnsi="Arial" w:cs="Arial"/>
                <w:color w:val="000000" w:themeColor="text1"/>
                <w:sz w:val="20"/>
                <w:szCs w:val="20"/>
                <w:shd w:val="clear" w:color="auto" w:fill="FFFFFF"/>
              </w:rPr>
              <w:t> </w:t>
            </w:r>
          </w:p>
        </w:tc>
      </w:tr>
    </w:tbl>
    <w:p w:rsidR="00DC5CFA" w:rsidRPr="000727B2" w:rsidRDefault="00DC5CFA" w:rsidP="00DC5CFA">
      <w:pPr>
        <w:pStyle w:val="ListParagraph"/>
        <w:spacing w:before="120" w:after="120" w:line="360" w:lineRule="exact"/>
        <w:ind w:left="1440" w:hanging="2007"/>
        <w:jc w:val="both"/>
        <w:rPr>
          <w:rFonts w:ascii="Times New Roman" w:hAnsi="Times New Roman" w:cs="Times New Roman"/>
          <w:b/>
          <w:color w:val="000000" w:themeColor="text1"/>
          <w:sz w:val="24"/>
          <w:szCs w:val="24"/>
        </w:rPr>
      </w:pPr>
    </w:p>
    <w:p w:rsidR="00DC5CFA" w:rsidRPr="00A36300" w:rsidRDefault="00DC5CFA" w:rsidP="00DC5CFA">
      <w:pPr>
        <w:pStyle w:val="ListParagraph"/>
        <w:spacing w:before="120" w:after="120" w:line="360" w:lineRule="exact"/>
        <w:ind w:left="1440" w:hanging="2007"/>
        <w:rPr>
          <w:rFonts w:ascii="Times New Roman" w:hAnsi="Times New Roman" w:cs="Times New Roman"/>
          <w:b/>
          <w:sz w:val="24"/>
          <w:szCs w:val="24"/>
          <w:highlight w:val="yellow"/>
        </w:rPr>
      </w:pPr>
    </w:p>
    <w:p w:rsidR="00A36300" w:rsidRPr="00A36300" w:rsidRDefault="00A36300" w:rsidP="00A36300">
      <w:pPr>
        <w:pStyle w:val="ListParagraph"/>
        <w:spacing w:before="120" w:after="120" w:line="360" w:lineRule="exact"/>
        <w:ind w:left="1440" w:hanging="2007"/>
        <w:jc w:val="both"/>
        <w:rPr>
          <w:rFonts w:ascii="Times New Roman" w:hAnsi="Times New Roman" w:cs="Times New Roman"/>
          <w:b/>
          <w:sz w:val="24"/>
          <w:szCs w:val="24"/>
          <w:highlight w:val="yellow"/>
        </w:rPr>
      </w:pPr>
    </w:p>
    <w:p w:rsidR="00A36300" w:rsidRPr="00A36300" w:rsidRDefault="00A36300" w:rsidP="00A36300">
      <w:pPr>
        <w:pStyle w:val="ListParagraph"/>
        <w:spacing w:before="120" w:after="120" w:line="360" w:lineRule="exact"/>
        <w:ind w:left="1440" w:hanging="2007"/>
        <w:jc w:val="both"/>
        <w:rPr>
          <w:rFonts w:ascii="Times New Roman" w:hAnsi="Times New Roman" w:cs="Times New Roman"/>
          <w:b/>
          <w:sz w:val="24"/>
          <w:szCs w:val="24"/>
          <w:highlight w:val="yellow"/>
        </w:rPr>
      </w:pPr>
    </w:p>
    <w:p w:rsidR="00723A36" w:rsidRPr="00A36300" w:rsidRDefault="00723A36" w:rsidP="005D4F9A">
      <w:pPr>
        <w:pStyle w:val="ListParagraph"/>
        <w:spacing w:before="120" w:after="120" w:line="360" w:lineRule="exact"/>
        <w:ind w:left="1440"/>
        <w:jc w:val="both"/>
        <w:rPr>
          <w:rFonts w:ascii="Times New Roman" w:hAnsi="Times New Roman" w:cs="Times New Roman"/>
          <w:i/>
          <w:sz w:val="20"/>
          <w:szCs w:val="20"/>
          <w:highlight w:val="yellow"/>
        </w:rPr>
      </w:pPr>
    </w:p>
    <w:p w:rsidR="00723A36" w:rsidRPr="00A36300" w:rsidRDefault="00723A36" w:rsidP="005D4F9A">
      <w:pPr>
        <w:pStyle w:val="ListParagraph"/>
        <w:spacing w:before="120" w:after="120" w:line="360" w:lineRule="exact"/>
        <w:ind w:left="1440"/>
        <w:jc w:val="both"/>
        <w:rPr>
          <w:rFonts w:ascii="Times New Roman" w:hAnsi="Times New Roman" w:cs="Times New Roman"/>
          <w:i/>
          <w:sz w:val="20"/>
          <w:szCs w:val="20"/>
          <w:highlight w:val="yellow"/>
        </w:rPr>
      </w:pPr>
    </w:p>
    <w:p w:rsidR="00723A36" w:rsidRPr="00A36300" w:rsidRDefault="00723A36" w:rsidP="005D4F9A">
      <w:pPr>
        <w:pStyle w:val="ListParagraph"/>
        <w:spacing w:before="120" w:after="120" w:line="360" w:lineRule="exact"/>
        <w:ind w:left="1440"/>
        <w:jc w:val="both"/>
        <w:rPr>
          <w:rFonts w:ascii="Times New Roman" w:hAnsi="Times New Roman" w:cs="Times New Roman"/>
          <w:i/>
          <w:sz w:val="20"/>
          <w:szCs w:val="20"/>
          <w:highlight w:val="yellow"/>
        </w:rPr>
      </w:pPr>
    </w:p>
    <w:p w:rsidR="00A36300" w:rsidRDefault="00A36300"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723A36" w:rsidRDefault="00723A36" w:rsidP="005D4F9A">
      <w:pPr>
        <w:pStyle w:val="ListParagraph"/>
        <w:spacing w:before="120" w:after="120" w:line="360" w:lineRule="exact"/>
        <w:ind w:left="1440"/>
        <w:jc w:val="both"/>
        <w:rPr>
          <w:rFonts w:ascii="Times New Roman" w:hAnsi="Times New Roman" w:cs="Times New Roman"/>
          <w:i/>
          <w:sz w:val="20"/>
          <w:szCs w:val="20"/>
        </w:rPr>
      </w:pPr>
    </w:p>
    <w:p w:rsidR="005D4F9A" w:rsidRPr="003176C7" w:rsidRDefault="005D4F9A" w:rsidP="003176C7">
      <w:pPr>
        <w:spacing w:before="120" w:after="120" w:line="360" w:lineRule="exact"/>
        <w:jc w:val="both"/>
        <w:rPr>
          <w:rFonts w:ascii="Times New Roman" w:hAnsi="Times New Roman" w:cs="Times New Roman"/>
          <w:i/>
          <w:sz w:val="20"/>
          <w:szCs w:val="20"/>
        </w:rPr>
      </w:pPr>
    </w:p>
    <w:p w:rsidR="005D4F9A" w:rsidRPr="00125016" w:rsidRDefault="005D4F9A" w:rsidP="005D4F9A">
      <w:pPr>
        <w:pStyle w:val="ListParagraph"/>
        <w:spacing w:before="120" w:after="120" w:line="360" w:lineRule="exact"/>
        <w:ind w:left="1440"/>
        <w:jc w:val="both"/>
        <w:rPr>
          <w:rFonts w:ascii="Times New Roman" w:hAnsi="Times New Roman" w:cs="Times New Roman"/>
          <w:i/>
          <w:sz w:val="20"/>
          <w:szCs w:val="20"/>
        </w:rPr>
      </w:pPr>
    </w:p>
    <w:p w:rsidR="005D4F9A" w:rsidRPr="00D13A3B" w:rsidRDefault="005D4F9A" w:rsidP="00D13A3B">
      <w:pPr>
        <w:spacing w:before="120" w:after="120" w:line="360" w:lineRule="exact"/>
        <w:jc w:val="center"/>
        <w:rPr>
          <w:rFonts w:ascii="Times New Roman" w:hAnsi="Times New Roman" w:cs="Times New Roman"/>
          <w:b/>
          <w:color w:val="FF0000"/>
          <w:sz w:val="28"/>
          <w:szCs w:val="28"/>
        </w:rPr>
      </w:pPr>
      <w:r w:rsidRPr="00D13A3B">
        <w:rPr>
          <w:rFonts w:ascii="Times New Roman" w:hAnsi="Times New Roman" w:cs="Times New Roman"/>
          <w:b/>
          <w:color w:val="FF0000"/>
          <w:sz w:val="28"/>
          <w:szCs w:val="28"/>
        </w:rPr>
        <w:t>III. THỦ TỤC HÀNH CHÍNH LĨNH VỰC THUẾ</w:t>
      </w:r>
    </w:p>
    <w:p w:rsidR="005D4F9A" w:rsidRPr="00165507" w:rsidRDefault="005D4F9A" w:rsidP="005D4F9A">
      <w:pPr>
        <w:pStyle w:val="ListParagraph"/>
        <w:numPr>
          <w:ilvl w:val="0"/>
          <w:numId w:val="1"/>
        </w:numPr>
        <w:spacing w:before="120" w:after="120" w:line="360" w:lineRule="exact"/>
        <w:jc w:val="both"/>
        <w:rPr>
          <w:rFonts w:ascii="Times New Roman" w:hAnsi="Times New Roman" w:cs="Times New Roman"/>
          <w:b/>
          <w:color w:val="FF0000"/>
          <w:sz w:val="24"/>
          <w:szCs w:val="24"/>
        </w:rPr>
      </w:pPr>
      <w:r w:rsidRPr="00165507">
        <w:rPr>
          <w:rFonts w:ascii="Times New Roman" w:hAnsi="Times New Roman" w:cs="Times New Roman"/>
          <w:b/>
          <w:color w:val="FF0000"/>
          <w:sz w:val="24"/>
          <w:szCs w:val="24"/>
        </w:rPr>
        <w:t xml:space="preserve">Thủ tục luân chuyển hồ sơ thực hiện nghĩa vụ tài chính </w:t>
      </w:r>
      <w:r w:rsidRPr="00165507">
        <w:rPr>
          <w:rFonts w:ascii="Times New Roman" w:eastAsia="Times New Roman" w:hAnsi="Times New Roman" w:cs="Times New Roman"/>
          <w:b/>
          <w:color w:val="FF0000"/>
          <w:sz w:val="24"/>
          <w:szCs w:val="24"/>
        </w:rPr>
        <w:t>liên quan tới quyền của người sử dụng đất, sở hữu tài sản gắn liền với đất</w:t>
      </w:r>
    </w:p>
    <w:tbl>
      <w:tblPr>
        <w:tblStyle w:val="TableGrid"/>
        <w:tblW w:w="13621" w:type="dxa"/>
        <w:tblInd w:w="-743" w:type="dxa"/>
        <w:tblLayout w:type="fixed"/>
        <w:tblLook w:val="04A0" w:firstRow="1" w:lastRow="0" w:firstColumn="1" w:lastColumn="0" w:noHBand="0" w:noVBand="1"/>
      </w:tblPr>
      <w:tblGrid>
        <w:gridCol w:w="1635"/>
        <w:gridCol w:w="4036"/>
        <w:gridCol w:w="3900"/>
        <w:gridCol w:w="2831"/>
        <w:gridCol w:w="1219"/>
      </w:tblGrid>
      <w:tr w:rsidR="005D4F9A" w:rsidRPr="00165507" w:rsidTr="000727B2">
        <w:tc>
          <w:tcPr>
            <w:tcW w:w="163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quan thực hiện</w:t>
            </w:r>
          </w:p>
        </w:tc>
        <w:tc>
          <w:tcPr>
            <w:tcW w:w="4036"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Trình tự thực hiện</w:t>
            </w:r>
          </w:p>
        </w:tc>
        <w:tc>
          <w:tcPr>
            <w:tcW w:w="3900"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Thành phần hồ sơ</w:t>
            </w:r>
          </w:p>
        </w:tc>
        <w:tc>
          <w:tcPr>
            <w:tcW w:w="2831"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Thời hạn giải quyết</w:t>
            </w:r>
          </w:p>
        </w:tc>
        <w:tc>
          <w:tcPr>
            <w:tcW w:w="1219"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sở pháp lý</w:t>
            </w:r>
          </w:p>
        </w:tc>
      </w:tr>
      <w:tr w:rsidR="005D4F9A" w:rsidRPr="00165507" w:rsidTr="000727B2">
        <w:tc>
          <w:tcPr>
            <w:tcW w:w="1635" w:type="dxa"/>
          </w:tcPr>
          <w:p w:rsidR="005D4F9A" w:rsidRPr="00165507" w:rsidRDefault="005D4F9A" w:rsidP="00787E94">
            <w:pPr>
              <w:spacing w:before="120" w:after="120" w:line="360" w:lineRule="exact"/>
              <w:jc w:val="both"/>
              <w:rPr>
                <w:rFonts w:ascii="Times New Roman" w:hAnsi="Times New Roman" w:cs="Times New Roman"/>
                <w:i/>
                <w:sz w:val="20"/>
                <w:szCs w:val="20"/>
              </w:rPr>
            </w:pPr>
          </w:p>
          <w:p w:rsidR="005D4F9A" w:rsidRPr="00165507" w:rsidRDefault="005D4F9A" w:rsidP="00787E94">
            <w:pPr>
              <w:jc w:val="both"/>
              <w:rPr>
                <w:rFonts w:ascii="Times New Roman" w:hAnsi="Times New Roman" w:cs="Times New Roman"/>
                <w:sz w:val="20"/>
                <w:szCs w:val="20"/>
              </w:rPr>
            </w:pPr>
            <w:r w:rsidRPr="00165507">
              <w:rPr>
                <w:rFonts w:ascii="Times New Roman" w:hAnsi="Times New Roman" w:cs="Times New Roman"/>
                <w:sz w:val="20"/>
                <w:szCs w:val="20"/>
              </w:rPr>
              <w:t>Cơ quan Thuế</w:t>
            </w:r>
          </w:p>
        </w:tc>
        <w:tc>
          <w:tcPr>
            <w:tcW w:w="4036" w:type="dxa"/>
          </w:tcPr>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bookmarkStart w:id="0" w:name="dieu_1_1"/>
            <w:r w:rsidRPr="00165507">
              <w:rPr>
                <w:color w:val="000000"/>
                <w:sz w:val="20"/>
                <w:szCs w:val="20"/>
              </w:rPr>
              <w:t xml:space="preserve">Văn phòng đăng ký quyền sử dụng đất hoặc phòng Tài nguyên và môi trường quận, huyện, hoặc Uỷ ban nhân dân xã, thị trấn (sau đây gọi chung là cơ quan nhận hồ sơ về nghĩa vụ tài chính) </w:t>
            </w:r>
            <w:bookmarkEnd w:id="0"/>
            <w:r w:rsidRPr="00165507">
              <w:rPr>
                <w:color w:val="000000"/>
                <w:sz w:val="20"/>
                <w:szCs w:val="20"/>
              </w:rPr>
              <w:t>thực hiện:</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1.1. Cấp phát đầy đủ tờ khai các khoản thu liên quan đến nhà, đất theo yêu cầu của người sử dụng đất (loại tờ khai tương ứng với khoản thu người sử dụng đất phải nộp) và hướng dẫn người sử dụng đất kê khai theo đúng mẫu tờ khai quy định tại điểm 1, mục I Thông tư này.</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Sở Tài nguyên và Môi trường tỉnh, thành phố trực thuộc Trung ương chỉ định cơ quan làm nhiệm vụ in và cung cấp tờ khai cho các cơ quan nhận hồ sơ về nghĩa vụ tài chính tại địa phương để cấp phát cho người sử dụng đất theo mẫu quy định thống nhất.</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xml:space="preserve">1.2. Kiểm tra tính đầy đủ, hợp lệ của bộ hồ sơ của người sử dụng đất nộp, xác nhận và ghi đầy đủ các chỉ tiêu vào "Phiếu chuyển thông tin </w:t>
            </w:r>
            <w:r w:rsidRPr="00165507">
              <w:rPr>
                <w:color w:val="000000"/>
                <w:sz w:val="20"/>
                <w:szCs w:val="20"/>
              </w:rPr>
              <w:lastRenderedPageBreak/>
              <w:t>địa chính để xác định nghĩa vụ tài chính" ban hành kèm theo Thông tư này, sau đó chuyển giao cho cơ quan Thuế một (01) bộ hồ sơ của người sử dụng đất thực hiện nghĩa vụ tài chính, gồm các giấy tờ sau:</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a) Một (01) bản chính Phiếu chuyển thông tin địa chính để xác định nghĩa vụ tài chính theo mẫu số 02-05/VPĐK ban hành kèm theo Thông tư này.</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b) Một (01) bản chính tờ khai các khoản thu liên quan đến nhà, đất nêu tại điểm 1, mục I Thông tư này (tương ứng với từng khoản thu, mỗi khoản thu phải 01 bản tờ khai).</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c) Những giấy tờ có liên quan chứng minh thuộc diện không phải nộp hoặc được miễn, giảm nghĩa vụ tài chính đã được quy định tại các văn bản pháp luật có liên quan nêu tại điểm 2, mục I Thông tư này (bản chính).</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d) Những giấy tờ liên quan đến việc bồi thường đất, hỗ trợ đất cho người có đất bị thu hồi nêu tại điểm 3, mục I Thông tư này.</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e) Những giấy tờ hoặc chứng từ có liên quan đến việc đã nộp tiền thuê đất, hoặc thuộc diện được hưởng ưu đãi, khuyến khích đầu tư.</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f) Bản sao các giấy tờ khác có liên quan đến việc xác định nghĩa vụ tài chính gồm Quyết định giao đất của cơ quan nhà nước có thẩm quyền hoặc giấy tờ mua, bán, tặng, cho, thừa kế nhà, đất; Giấy phép xây dựng nhà; Quyết toán và biên bản bàn giao công trình (nếu có).</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Trường hợp các giấy tờ chuyển giao cho cơ quan Thuế yêu cầu bản chính (nêu trên), nếu không có bản chính mà sử dụng bản sao thì phải có chứng nhận của công chứng nhà nước.</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lastRenderedPageBreak/>
              <w:t>1.3. Trong thời hạn không quá ba (03) ngày làm việc kể từ ngày nhận được thông báo nộp các khoản nghĩa vụ tài chính do cơ quan Thuế chuyển đến, cơ quan nhận hồ sơ trao "Thông báo nộp tiền" cho người sử dụng đất để người sử dụng đất thực hiện nộp tiền vào ngân sách nhà nước.</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Khi trao "Thông báo nộp tiền" cho người sử dụng đất, cơ quan nhận hồ sơ phải yêu cầu người sử dụng đất ký tên, ghi rõ vào "Thông báo nộp tiền": họ, tên, ngày, tháng nhận được "Thông báo nộp tiền" và ký tên theo đúng mẫu quy định tại Thông tư này.</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bookmarkStart w:id="1" w:name="dieu_2_1"/>
            <w:r w:rsidRPr="00165507">
              <w:rPr>
                <w:color w:val="000000"/>
                <w:sz w:val="20"/>
                <w:szCs w:val="20"/>
              </w:rPr>
              <w:t>2. Cơ quan Thuế có trách nhiệm</w:t>
            </w:r>
            <w:bookmarkEnd w:id="1"/>
            <w:r w:rsidRPr="00165507">
              <w:rPr>
                <w:color w:val="000000"/>
                <w:sz w:val="20"/>
                <w:szCs w:val="20"/>
              </w:rPr>
              <w:t>:</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2.1. Phối hợp với Văn phòng đăng ký quyền sử dụng đất trong việc in tờ khai các khoản thu liên quan đến nhà, đất theo đúng mẫu quy định tại Thông tư này.</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2.2. Tiếp nhận bộ hồ sơ của người sử dụng đất thực hiện nghĩa vụ tài chính do Văn phòng đăng ký quyền sử dụng đất chuyển đến.</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Khi tiếp nhận hồ sơ, cơ quan Thuế phải căn cứ các quy định của pháp luật có liên quan để kiểm tra tính đầy đủ và hợp pháp của từng loại giấy tờ có trong hồ sơ. Nếu hồ sơ đầy đủ và hợp pháp thì tiếp nhận và ghi vào "Sổ giao nhận hồ sơ về nghĩa vụ tài chính" theo mẫu 04-05/GNHS ban hành kèm theo Thông tư này. Trường hợp hồ sơ chưa đầy đủ và chưa hợp pháp thì trả lại cho Văn phòng đăng ký quyền sử dụng đất bổ sung tiếp.</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xml:space="preserve">2.3. Trong thời hạn ba (3) ngày làm việc kể từ ngày nhận đủ bộ hồ sơ của người sử dụng đất thực hiện nghĩa vụ tài chính do Văn phòng đăng ký quyền sử dụng đất chuyển đến, cơ </w:t>
            </w:r>
            <w:r w:rsidRPr="00165507">
              <w:rPr>
                <w:color w:val="000000"/>
                <w:sz w:val="20"/>
                <w:szCs w:val="20"/>
              </w:rPr>
              <w:lastRenderedPageBreak/>
              <w:t>quan Thuế thực hiện:</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a) Xác định và ghi đầy đủ các khoản nghĩa vụ tài chính mà người sử dụng đất phải thực hiện theo quy định của pháp luật hiện hành; thủ trưởng cơ quan Thuế ký, ghi rõ họ tên và đóng dấu vào tờ "Thông báo nộp tiền" ban hành kèm theo Thông tư này, gồm có:</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Thông báo nộp tiền sử dụng đất (mẫu số 03-05/TSDĐ);</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Thông báo nộp tiền thuê đất (mẫu số 03-05/TTĐ);</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Thông báo nộp lệ phí trước bạ (mẫu số 03-05/LPTB);</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Thông báo nộp thuế chuyển quyền SDĐ (mẫu số 03-05/CQSDĐ);</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Thông báo nộp thuế thu nhập từ chuyển quyền sử dụng đất (đối với tổ chức sản xuất, kinh doanh, dịch vụ) theo mẫu số 02C/TNDN (Tờ khai thuế thu nhập) ban hành kèm theo Thông tư số 128/2003/TT-BTC ngày 22/12/2003 của Bộ Tài chính hướng dẫn thi hành Nghị định số 164/2003/NĐ-CP nêu trên.</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Mỗi loại thông báo nộp tiền phải lập thành hai (02) bản chính: Một (01) bản chuyển cho Văn phòng đăng ký quyền sử dụng đất để trao cho người sử dụng đất, một (01) bản lưu vào bộ hồ sơ của người sử dụng đất do Văn phòng đăng ký quyền sử dụng đất chuyển đến cho cơ quan Thuế theo quy định tại điểm 1 (1.2) mục II của Thông tư này để theo dõi, kiểm tra và giải quyết khiếu nại (nếu có).</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xml:space="preserve">b) Mở sổ theo dõi và báo cáo định kỳ hàng tháng về tiến độ thực hiện nộp các khoản nghĩa vụ tài chính theo thông báo nộp tiền để xác </w:t>
            </w:r>
            <w:r w:rsidRPr="00165507">
              <w:rPr>
                <w:color w:val="000000"/>
                <w:sz w:val="20"/>
                <w:szCs w:val="20"/>
              </w:rPr>
              <w:lastRenderedPageBreak/>
              <w:t>định số tiền đã nộp ngân sách nhà nước và số tiền người sử dụng đất còn nợ trong kỳ.</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c) Thực hiện lưu trữ hồ sơ của người sử dụng đất thực hiện nghĩa vụ tài chính do Văn phòng đăng ký quyền sử dụng đất chuyển đến quy định tại điểm 1 (1.2), mục II Thông tư này để làm căn cứ kiểm tra và giải quyết khiếu nại (nếu có).</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bookmarkStart w:id="2" w:name="dieu_3_1"/>
            <w:r w:rsidRPr="00165507">
              <w:rPr>
                <w:color w:val="000000"/>
                <w:sz w:val="20"/>
                <w:szCs w:val="20"/>
              </w:rPr>
              <w:t>3. Cơ quan thu tiền về thực hiện nghĩa vụ tài chính liên quan đến nhà, đất (Kho bạc nhà nước hoặc cơ quan Thuế đối với những nơi Kho bạc nhà nước chưa bố trí điểm thu tiền thuận tiện) có trách nhiệm</w:t>
            </w:r>
            <w:bookmarkEnd w:id="2"/>
            <w:r w:rsidRPr="00165507">
              <w:rPr>
                <w:color w:val="000000"/>
                <w:sz w:val="20"/>
                <w:szCs w:val="20"/>
              </w:rPr>
              <w:t>:</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Người sử dụng đất sau khi nhận được "Thông báo nộp tiền" có nghĩa vụ mang "Thông báo nộp tiền" đó đến cơ quan thu tiền theo địa chỉ, thời hạn nộp tiền ghi trong "Thông báo nộp tiền" để nộp tiền vào ngân sách nhà nước. Cơ quan thu tiền có trách nhiệm:</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3.1. Thực hiện thu tiền theo "Thông báo nộp tiền" của cơ quan Thuế do người sử dụng đất hoặc người được người sử dụng đất uỷ quyền mang đến. Khi thu tiền, cơ quan thu tiền phải lập chứng từ thu tiền: "Giấy nộp tiền" nếu cơ quan Kho bạc nhà nước thu, "Biên lai thu tiền" nếu cơ quan Thuế thu và thực hiện luân chuyển chứng từ thu tiền theo đúng qui định của pháp luật hiện hành.</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xml:space="preserve">3.2. Trường hợp quá ngày phải nộp tiền ghi trên "Thông báo nộp tiền" của cơ quan Thuế, mà người sử dụng đất vẫn chưa thực hiện nộp tiền vào ngân sách nhà nước thì cơ quan thu tiền thực hiện phạt chậm nộp theo quy định của pháp luật hiện hành. Khi thu tiền phạt, cơ quan thu phải lập chứng từ thu tiền phạt, thực hiện </w:t>
            </w:r>
            <w:r w:rsidRPr="00165507">
              <w:rPr>
                <w:color w:val="000000"/>
                <w:sz w:val="20"/>
                <w:szCs w:val="20"/>
              </w:rPr>
              <w:lastRenderedPageBreak/>
              <w:t>luân chuyển chứng từ và quản lý số tiền phạt chậm nộp thu được theo đúng quy định của pháp luật về xử phạt vi phạm hành chính trong lĩnh vực thuế và các khoản thu ngân sách nhà nước.</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Sau khi nộp đủ tiền vào ngân sách nhà nước theo "Thông báo nộp tiền" của cơ quan Thuế và tiền phạt (nếu có), người sử dụng đất mang chứng từ đã nộp tiền đến cơ quan nhận hồ sơ để nhận giấy chứng nhận quyền sử dụng đất.</w:t>
            </w:r>
          </w:p>
          <w:p w:rsidR="005D4F9A" w:rsidRPr="00165507" w:rsidRDefault="005D4F9A" w:rsidP="00787E94">
            <w:pPr>
              <w:spacing w:before="120" w:after="120" w:line="360" w:lineRule="exact"/>
              <w:jc w:val="both"/>
              <w:rPr>
                <w:rFonts w:ascii="Times New Roman" w:hAnsi="Times New Roman" w:cs="Times New Roman"/>
                <w:i/>
                <w:sz w:val="20"/>
                <w:szCs w:val="20"/>
              </w:rPr>
            </w:pPr>
          </w:p>
        </w:tc>
        <w:tc>
          <w:tcPr>
            <w:tcW w:w="3900" w:type="dxa"/>
          </w:tcPr>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lastRenderedPageBreak/>
              <w:t>Khi thực hiện trình tự, thủ tục hành chính về quản lý, sử dụng đất đai, người sử dụng đất có trách nhiệm nộp hồ sơ về thực hiện nghĩa vụ tài chính đối với ngân sách nhà nước tại cơ quan nhà nước quy định tại Điều 122 Nghị định số 181/2004/NĐ-CP ngày 29/10/2004 của Chính phủ về thi hành Luật Đất đai. Hồ sơ về thực hiện nghĩa vụ tài chính bao gồm:</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bookmarkStart w:id="3" w:name="dieu_1"/>
            <w:r w:rsidRPr="00165507">
              <w:rPr>
                <w:color w:val="000000"/>
                <w:sz w:val="20"/>
                <w:szCs w:val="20"/>
              </w:rPr>
              <w:t>1. Tờ khai theo mẫu tương ứng với pháp luật quy định người sử dụng đất phải thực hiện nghĩa vụ tài chính ban hành kèm theo Thông tư này (bản chính) gồm có</w:t>
            </w:r>
            <w:bookmarkEnd w:id="3"/>
            <w:r w:rsidRPr="00165507">
              <w:rPr>
                <w:color w:val="000000"/>
                <w:sz w:val="20"/>
                <w:szCs w:val="20"/>
              </w:rPr>
              <w:t>:</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Tờ khai tiền sử dụng đất (SDĐ): Mẫu số 01-05/TSDĐ;</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Tờ khai tiền thuê đất (TTĐ): Mẫu số 01-05/TTĐ;</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Tờ khai lệ phí trước bạ (LPTB) nhà, đất: Mẫu số 01-05/LPTB;</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xml:space="preserve">- Tờ khai thuế chuyển quyền sử dụng đất </w:t>
            </w:r>
            <w:r w:rsidRPr="00165507">
              <w:rPr>
                <w:color w:val="000000"/>
                <w:sz w:val="20"/>
                <w:szCs w:val="20"/>
              </w:rPr>
              <w:lastRenderedPageBreak/>
              <w:t>(CQSDĐ): Mẫu số 01-05/CQSDĐ (áp dụng đối với tổ chức không hoạt động sản xuất, kinh doanh, dịch vụ; hộ gia đình, cá nhân);</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Tờ khai thuế thu nhập từ CQSDĐ theo mẫu số 02C/TNDN ban hành kèm theo Thông tư số 128/2003/TT-BTC ngày 22/12/2003 của Bộ Tài chính hướng dẫn thi hành Nghị định số 164/2003/NĐ-CP ngày 22/12/2003 của Chính phủ quy định chi tiết thi hành Luật Thuế thu nhập doanh nghiệp (áp dụng đối với các tổ chức hoạt động sản xuất, kinh doanh, dịch vụ).</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Các mẫu tờ khai nêu trên nhận tại nơi người SDĐ nộp hồ sơ (không phải trả tiền). Mỗi loại tờ khai được lập thành hai (02) bản: Văn phòng đăng ký quyền sử dụng đất giữ một (01) bản, một (01) bản chuyển cho cơ quan Thuế làm căn cứ xác định nghĩa vụ tài chính.</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bookmarkStart w:id="4" w:name="dieu_2"/>
            <w:r w:rsidRPr="00165507">
              <w:rPr>
                <w:color w:val="000000"/>
                <w:sz w:val="20"/>
                <w:szCs w:val="20"/>
              </w:rPr>
              <w:t>2. Những giấy tờ có liên quan chứng minh thuộc diện không phải nộp, được hưởng ưu đãi, hoặc được miễn, giảm nghĩa vụ tài chính đã được quy định tại các văn bản pháp luật có liên quan</w:t>
            </w:r>
            <w:bookmarkEnd w:id="4"/>
            <w:r w:rsidRPr="00165507">
              <w:rPr>
                <w:color w:val="000000"/>
                <w:sz w:val="20"/>
                <w:szCs w:val="20"/>
              </w:rPr>
              <w:t>, gồm:</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2.1. Đối tượng thuộc diện không phải nộp hoặc được miễn, giảm tiền SDĐ cung cấp các giấy tờ theo quy định tại Thông tư số 117/2004/TT-BTC ngày 07/12/2004 của Bộ Tài chính hướng dẫn thực hiện Nghị định số 198/2004/NĐ-CP ngày 03/12/2004 của Chính phủ về thu tiền sử dụng đất.</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2.2. Đối tượng thuộc diện không phải nộp hoặc được miễn, giảm tiền thuê đất cung cấp các giấy tờ theo quy định của pháp luật về thu tiền thuê đất, thuê mặt nước.</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 xml:space="preserve">2.3. Đối tượng thuộc diện không phải nộp </w:t>
            </w:r>
            <w:r w:rsidRPr="00165507">
              <w:rPr>
                <w:color w:val="000000"/>
                <w:sz w:val="20"/>
                <w:szCs w:val="20"/>
              </w:rPr>
              <w:lastRenderedPageBreak/>
              <w:t>hoặc được miễn, giảm thuế CQSDĐ cung cấp các giấy tờ theo quy định tại Thông tư số 104/2000/TT-BTC ngày 23/10/2000 của Bộ Tài chính hướng dẫn thi hành Nghị định số 19/2000/NĐ-CP ngày 08/6/2000 của Chính phủ quy định chi tiết thi hành Luật Thuế chuyển quyền sử dụng đất và Luật sửa đổi, bổ sung một số điều của Luật Thuế chuyển quyền sử dụng đất.</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2.4. Đối tượng không thuộc diện chịu thuế thu nhập doanh nghiệp hoặc thuộc diện được miễn, giảm thuế thu nhập doanh nghiệp từ hoạt động CQSDĐ cung cấp các giấy tờ theo quy định tại Thông tư số 128/2003/TT-BTC ngày 22/12/2003 của Bộ Tài chính hướng dẫn thi hành Nghị định số 164/2003/NĐ-CP ngày 22/12/2003 của Chính phủ quy định chi tiết thi hành Luật Thuế thu nhập doanh nghiệp (TNDN), Nghị định số 152/2004/NĐ-CP ngày 06/8/2004 của Chính phủ sửa đổi, bổ sung một số điều của Nghị định số 164/2003/NĐ-CP và Thông tư số 88/2004/TT-BTC ngày 01/09/2004 của Bộ Tài chính sửa đổi, bổ sung Thông tư số 128/2003/TT-BTC nêu trên.</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2.5. Đối tượng thuộc diện không phải nộp LPTB cung cấp các giấy tờ theo quy định tại Thông tư của Bộ Tài chính hướng dẫn thi hành Nghị định số 176/1999/NĐ-CP ngày 21/12/1999 của Chính phủ về lệ phí trước bạ.</w:t>
            </w:r>
          </w:p>
          <w:p w:rsidR="005D4F9A" w:rsidRPr="00165507" w:rsidRDefault="005D4F9A" w:rsidP="00787E94">
            <w:pPr>
              <w:pStyle w:val="NormalWeb"/>
              <w:shd w:val="clear" w:color="auto" w:fill="FFFFFF"/>
              <w:spacing w:before="0" w:beforeAutospacing="0" w:after="120" w:afterAutospacing="0" w:line="260" w:lineRule="atLeast"/>
              <w:ind w:right="1502"/>
              <w:jc w:val="both"/>
              <w:rPr>
                <w:color w:val="000000"/>
                <w:sz w:val="20"/>
                <w:szCs w:val="20"/>
              </w:rPr>
            </w:pPr>
            <w:bookmarkStart w:id="5" w:name="dieu_3"/>
            <w:r w:rsidRPr="00165507">
              <w:rPr>
                <w:color w:val="000000"/>
                <w:sz w:val="20"/>
                <w:szCs w:val="20"/>
              </w:rPr>
              <w:t xml:space="preserve">3. Những giấy tờ liên quan đến việc bồi thường đất, hỗ trợ đất cho người có đất bị thu hồi theo quy định tại Thông tư số 116/2004/TT-BTC ngày 07/12/2004 của </w:t>
            </w:r>
            <w:r w:rsidRPr="00165507">
              <w:rPr>
                <w:color w:val="000000"/>
                <w:sz w:val="20"/>
                <w:szCs w:val="20"/>
              </w:rPr>
              <w:lastRenderedPageBreak/>
              <w:t>Bộ Tài chính hướng dẫn thực hiện Nghị định số 197/2004/NĐ-CP ngày 03/12/2004 của Chính phủ về bồi thường, hỗ trợ và tái định cư khi Nhà nước thu hồi đất,</w:t>
            </w:r>
            <w:r w:rsidRPr="00165507">
              <w:rPr>
                <w:rStyle w:val="apple-converted-space"/>
                <w:color w:val="000000"/>
                <w:sz w:val="20"/>
                <w:szCs w:val="20"/>
              </w:rPr>
              <w:t> </w:t>
            </w:r>
            <w:bookmarkEnd w:id="5"/>
            <w:r w:rsidRPr="00165507">
              <w:rPr>
                <w:color w:val="000000"/>
                <w:sz w:val="20"/>
                <w:szCs w:val="20"/>
              </w:rPr>
              <w:t>gồm có:</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3.1. Quyết định của cơ quan nhà nước có thẩm quyền về bồi thường, hỗ trợ về đất (bản sao);</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3.2. Chứng từ hợp pháp về thanh toán tiền bồi thường, hỗ trợ về đất cho người có đất bị thu hồi quy định tại Điều 3 Nghị định số 197/2004/NĐ-CP ngày 03/12/2004 của Chính phủ về bồi thường, hỗ trợ và tái định cư khi Nhà nước thu hồi đất (nộp bản sao có đóng dấu xác nhận của đơn vị và xuất trình bản chính để đối chiếu với bản sao).</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bookmarkStart w:id="6" w:name="dieu_4"/>
            <w:r w:rsidRPr="00165507">
              <w:rPr>
                <w:color w:val="000000"/>
                <w:sz w:val="20"/>
                <w:szCs w:val="20"/>
              </w:rPr>
              <w:t>4. Những giấy tờ liên quan khác (nếu có</w:t>
            </w:r>
            <w:bookmarkEnd w:id="6"/>
            <w:r w:rsidRPr="00165507">
              <w:rPr>
                <w:color w:val="000000"/>
                <w:sz w:val="20"/>
                <w:szCs w:val="20"/>
              </w:rPr>
              <w:t>), gồm có:</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4.1. Các chứng từ đã nộp tiền thuê đất nay chuyển sang hình thức giao đất có thu tiền SDĐ hoặc chứng từ đã nộp tiền sử dụng đất nay chuyển sang hình thức thuê đất (nộp bản sao có đóng dấu xác nhận của đơn vị và xuất trình bản chính để đối chiếu với bản sao);</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4.2. Các giấy chứng nhận thuộc diện hưởng ưu đãi đầu tư theo Luật Khuyến khích đầu tư (bản sao).v.v.</w:t>
            </w:r>
          </w:p>
          <w:p w:rsidR="005D4F9A" w:rsidRPr="00165507" w:rsidRDefault="005D4F9A" w:rsidP="00787E94">
            <w:pPr>
              <w:pStyle w:val="NormalWeb"/>
              <w:shd w:val="clear" w:color="auto" w:fill="FFFFFF"/>
              <w:spacing w:before="0" w:beforeAutospacing="0" w:after="120" w:afterAutospacing="0" w:line="260" w:lineRule="atLeast"/>
              <w:jc w:val="both"/>
              <w:rPr>
                <w:color w:val="000000"/>
                <w:sz w:val="20"/>
                <w:szCs w:val="20"/>
              </w:rPr>
            </w:pPr>
            <w:r w:rsidRPr="00165507">
              <w:rPr>
                <w:color w:val="000000"/>
                <w:sz w:val="20"/>
                <w:szCs w:val="20"/>
              </w:rPr>
              <w:t>Các loại giấy tờ phải nộp bản chính nêu tại mục này, nếu không có bản chính mà nộp bản sao thì phải có xác nhận của công chứng nhà nước.</w:t>
            </w:r>
          </w:p>
          <w:p w:rsidR="005D4F9A" w:rsidRPr="00165507" w:rsidRDefault="005D4F9A" w:rsidP="00787E94">
            <w:pPr>
              <w:spacing w:before="120" w:after="120" w:line="360" w:lineRule="exact"/>
              <w:jc w:val="both"/>
              <w:rPr>
                <w:rFonts w:ascii="Times New Roman" w:hAnsi="Times New Roman" w:cs="Times New Roman"/>
                <w:i/>
                <w:sz w:val="20"/>
                <w:szCs w:val="20"/>
              </w:rPr>
            </w:pPr>
          </w:p>
        </w:tc>
        <w:tc>
          <w:tcPr>
            <w:tcW w:w="2831" w:type="dxa"/>
          </w:tcPr>
          <w:p w:rsidR="005D4F9A" w:rsidRPr="00165507" w:rsidRDefault="005D4F9A" w:rsidP="00787E94">
            <w:pPr>
              <w:spacing w:before="120" w:after="120" w:line="360" w:lineRule="exact"/>
              <w:jc w:val="both"/>
              <w:rPr>
                <w:rFonts w:ascii="Times New Roman" w:hAnsi="Times New Roman" w:cs="Times New Roman"/>
                <w:sz w:val="20"/>
                <w:szCs w:val="20"/>
              </w:rPr>
            </w:pPr>
            <w:r w:rsidRPr="00165507">
              <w:rPr>
                <w:rFonts w:ascii="Times New Roman" w:hAnsi="Times New Roman" w:cs="Times New Roman"/>
                <w:sz w:val="20"/>
                <w:szCs w:val="20"/>
              </w:rPr>
              <w:lastRenderedPageBreak/>
              <w:t>03 ngày làm việc</w:t>
            </w:r>
          </w:p>
        </w:tc>
        <w:tc>
          <w:tcPr>
            <w:tcW w:w="1219" w:type="dxa"/>
          </w:tcPr>
          <w:p w:rsidR="005D4F9A" w:rsidRPr="00165507" w:rsidRDefault="005D4F9A" w:rsidP="00787E94">
            <w:pPr>
              <w:spacing w:before="120" w:after="120" w:line="360" w:lineRule="exact"/>
              <w:jc w:val="both"/>
              <w:rPr>
                <w:rFonts w:ascii="Times New Roman" w:hAnsi="Times New Roman" w:cs="Times New Roman"/>
                <w:sz w:val="20"/>
                <w:szCs w:val="20"/>
              </w:rPr>
            </w:pPr>
            <w:r w:rsidRPr="00165507">
              <w:rPr>
                <w:rFonts w:ascii="Times New Roman" w:hAnsi="Times New Roman" w:cs="Times New Roman"/>
                <w:sz w:val="20"/>
                <w:szCs w:val="20"/>
              </w:rPr>
              <w:t>Thông tư liên tịch số 30/2005/TTLT/BTC-BTNMT về hướng dẫn chuyển hồ sơ của người sử dụng đất thực hiện nghĩa vụ tài chính</w:t>
            </w:r>
          </w:p>
        </w:tc>
      </w:tr>
    </w:tbl>
    <w:p w:rsidR="005D4F9A" w:rsidRPr="00165507" w:rsidRDefault="005D4F9A" w:rsidP="005D4F9A">
      <w:pPr>
        <w:pStyle w:val="ListParagraph"/>
        <w:numPr>
          <w:ilvl w:val="0"/>
          <w:numId w:val="1"/>
        </w:numPr>
        <w:spacing w:before="120" w:after="120" w:line="360" w:lineRule="exact"/>
        <w:jc w:val="both"/>
        <w:rPr>
          <w:rFonts w:ascii="Times New Roman" w:hAnsi="Times New Roman" w:cs="Times New Roman"/>
          <w:b/>
          <w:sz w:val="24"/>
          <w:szCs w:val="24"/>
        </w:rPr>
      </w:pPr>
      <w:r w:rsidRPr="00165507">
        <w:rPr>
          <w:rFonts w:ascii="Times New Roman" w:hAnsi="Times New Roman" w:cs="Times New Roman"/>
          <w:b/>
          <w:sz w:val="24"/>
          <w:szCs w:val="24"/>
        </w:rPr>
        <w:lastRenderedPageBreak/>
        <w:t>Thủ tục liên quan đến lệ phí trước bạ</w:t>
      </w:r>
    </w:p>
    <w:p w:rsidR="005D4F9A" w:rsidRPr="004A381F" w:rsidRDefault="005D4F9A" w:rsidP="005D4F9A">
      <w:pPr>
        <w:spacing w:before="120" w:after="120" w:line="360" w:lineRule="exact"/>
        <w:jc w:val="both"/>
        <w:rPr>
          <w:rFonts w:ascii="Times New Roman" w:hAnsi="Times New Roman" w:cs="Times New Roman"/>
          <w:sz w:val="20"/>
          <w:szCs w:val="20"/>
        </w:rPr>
      </w:pPr>
    </w:p>
    <w:tbl>
      <w:tblPr>
        <w:tblStyle w:val="TableGrid"/>
        <w:tblW w:w="13548" w:type="dxa"/>
        <w:tblInd w:w="-743" w:type="dxa"/>
        <w:tblLayout w:type="fixed"/>
        <w:tblLook w:val="04A0" w:firstRow="1" w:lastRow="0" w:firstColumn="1" w:lastColumn="0" w:noHBand="0" w:noVBand="1"/>
      </w:tblPr>
      <w:tblGrid>
        <w:gridCol w:w="1635"/>
        <w:gridCol w:w="3469"/>
        <w:gridCol w:w="4394"/>
        <w:gridCol w:w="2065"/>
        <w:gridCol w:w="1985"/>
      </w:tblGrid>
      <w:tr w:rsidR="005D4F9A" w:rsidRPr="00165507" w:rsidTr="000727B2">
        <w:tc>
          <w:tcPr>
            <w:tcW w:w="163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quan thực hiện</w:t>
            </w:r>
          </w:p>
        </w:tc>
        <w:tc>
          <w:tcPr>
            <w:tcW w:w="3469"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Trình tự thực hiện</w:t>
            </w:r>
          </w:p>
        </w:tc>
        <w:tc>
          <w:tcPr>
            <w:tcW w:w="4394"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Thành phần hồ sơ</w:t>
            </w:r>
          </w:p>
        </w:tc>
        <w:tc>
          <w:tcPr>
            <w:tcW w:w="206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Thời hạn giải quyết</w:t>
            </w:r>
          </w:p>
        </w:tc>
        <w:tc>
          <w:tcPr>
            <w:tcW w:w="198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sở pháp lý</w:t>
            </w:r>
          </w:p>
        </w:tc>
      </w:tr>
      <w:tr w:rsidR="005D4F9A" w:rsidRPr="00165507" w:rsidTr="000727B2">
        <w:tc>
          <w:tcPr>
            <w:tcW w:w="1635" w:type="dxa"/>
          </w:tcPr>
          <w:p w:rsidR="005D4F9A" w:rsidRPr="00165507" w:rsidRDefault="005D4F9A" w:rsidP="00787E94">
            <w:pPr>
              <w:spacing w:before="120" w:after="120" w:line="360" w:lineRule="exact"/>
              <w:jc w:val="both"/>
              <w:rPr>
                <w:rFonts w:ascii="Times New Roman" w:hAnsi="Times New Roman" w:cs="Times New Roman"/>
                <w:i/>
                <w:sz w:val="20"/>
                <w:szCs w:val="20"/>
              </w:rPr>
            </w:pPr>
          </w:p>
          <w:p w:rsidR="005D4F9A" w:rsidRPr="00165507" w:rsidRDefault="005D4F9A" w:rsidP="00787E94">
            <w:pPr>
              <w:jc w:val="both"/>
              <w:rPr>
                <w:rFonts w:ascii="Times New Roman" w:hAnsi="Times New Roman" w:cs="Times New Roman"/>
                <w:sz w:val="20"/>
                <w:szCs w:val="20"/>
              </w:rPr>
            </w:pPr>
            <w:r w:rsidRPr="00165507">
              <w:rPr>
                <w:rFonts w:ascii="Times New Roman" w:hAnsi="Times New Roman" w:cs="Times New Roman"/>
                <w:sz w:val="20"/>
                <w:szCs w:val="20"/>
              </w:rPr>
              <w:t>Cơ quan Thuế</w:t>
            </w:r>
          </w:p>
        </w:tc>
        <w:tc>
          <w:tcPr>
            <w:tcW w:w="3469" w:type="dxa"/>
          </w:tcPr>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Tổ chức, cá nhân (bao gồm cả tổ chức, cá nhân người nước ngoài) có các tài sản thuộc đối tượng chịu lệ phí trước bạ nêu tại Điều 1</w:t>
            </w:r>
            <w:r w:rsidRPr="00165507">
              <w:rPr>
                <w:rFonts w:ascii="Times New Roman" w:eastAsia="Times New Roman" w:hAnsi="Times New Roman" w:cs="Times New Roman"/>
                <w:b/>
                <w:bCs/>
                <w:i/>
                <w:iCs/>
                <w:color w:val="000000"/>
                <w:sz w:val="20"/>
                <w:szCs w:val="20"/>
              </w:rPr>
              <w:t> </w:t>
            </w:r>
            <w:r w:rsidRPr="00165507">
              <w:rPr>
                <w:rFonts w:ascii="Times New Roman" w:eastAsia="Times New Roman" w:hAnsi="Times New Roman" w:cs="Times New Roman"/>
                <w:color w:val="000000"/>
                <w:sz w:val="20"/>
                <w:szCs w:val="20"/>
              </w:rPr>
              <w:t>Thông tư này, phải nộp lệ phí trước bạ khi đăng ký quyền sở hữu, quyền sử dụng với cơ quan nhà nước có thẩm quyền.</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Trường hợp không phải nộp lệ phí trước bạ nêu tại Điều 3 và được miễn lệ phí trước bạ nêu tại Điều 8 Thông tư này thì chủ tài sản phải kê khai lệ phí trước bạ với cơ quan Thuế</w:t>
            </w:r>
            <w:r w:rsidRPr="00165507">
              <w:rPr>
                <w:rFonts w:ascii="Times New Roman" w:eastAsia="Times New Roman" w:hAnsi="Times New Roman" w:cs="Times New Roman"/>
                <w:b/>
                <w:bCs/>
                <w:color w:val="000000"/>
                <w:sz w:val="20"/>
                <w:szCs w:val="20"/>
              </w:rPr>
              <w:t> </w:t>
            </w:r>
            <w:r w:rsidRPr="00165507">
              <w:rPr>
                <w:rFonts w:ascii="Times New Roman" w:eastAsia="Times New Roman" w:hAnsi="Times New Roman" w:cs="Times New Roman"/>
                <w:color w:val="000000"/>
                <w:sz w:val="20"/>
                <w:szCs w:val="20"/>
              </w:rPr>
              <w:t>trước khi đăng ký quyền sở hữu, quyền sử dụng với cơ quan nhà nước có thẩm quyền.</w:t>
            </w:r>
          </w:p>
          <w:p w:rsidR="005D4F9A" w:rsidRPr="00165507" w:rsidRDefault="005D4F9A" w:rsidP="00787E94">
            <w:pPr>
              <w:spacing w:before="120" w:after="120" w:line="360" w:lineRule="exact"/>
              <w:jc w:val="both"/>
              <w:rPr>
                <w:rFonts w:ascii="Times New Roman" w:hAnsi="Times New Roman" w:cs="Times New Roman"/>
                <w:i/>
                <w:sz w:val="20"/>
                <w:szCs w:val="20"/>
              </w:rPr>
            </w:pPr>
          </w:p>
        </w:tc>
        <w:tc>
          <w:tcPr>
            <w:tcW w:w="4394" w:type="dxa"/>
          </w:tcPr>
          <w:p w:rsidR="005D4F9A" w:rsidRPr="00165507" w:rsidRDefault="005D4F9A" w:rsidP="00787E94">
            <w:pPr>
              <w:pStyle w:val="NormalWeb"/>
              <w:spacing w:before="90" w:beforeAutospacing="0" w:after="90" w:afterAutospacing="0"/>
              <w:jc w:val="both"/>
              <w:rPr>
                <w:color w:val="000000"/>
                <w:sz w:val="20"/>
                <w:szCs w:val="20"/>
              </w:rPr>
            </w:pPr>
            <w:r w:rsidRPr="00165507">
              <w:rPr>
                <w:b/>
                <w:bCs/>
                <w:color w:val="000000"/>
                <w:sz w:val="20"/>
                <w:szCs w:val="20"/>
              </w:rPr>
              <w:t xml:space="preserve"> Đối tượng chịu lệ phí trước bạ</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1. Nhà, đất:</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a) Nhà, gồm: nhà ở; nhà làm việc; nhà sử dụng cho các mục đích khác.</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b) Đất, gồm: các loại đất nông nghiệp và đất phi nông nghiệp quy định tại Khoản 1, 2 Điều 13 Luật Đất đai năm 2003 thuộc quyền quản lý sử dụng của tổ chức, hộ gia đình, cá nhân (không phân biệt đất đã xây dựng công trình hay chưa xây dựng công trình).</w:t>
            </w:r>
          </w:p>
          <w:p w:rsidR="005D4F9A" w:rsidRPr="00165507" w:rsidRDefault="005D4F9A" w:rsidP="00787E94">
            <w:pPr>
              <w:pStyle w:val="NormalWeb"/>
              <w:spacing w:before="90" w:beforeAutospacing="0" w:after="90" w:afterAutospacing="0"/>
              <w:jc w:val="both"/>
              <w:rPr>
                <w:color w:val="000000"/>
                <w:sz w:val="20"/>
                <w:szCs w:val="20"/>
              </w:rPr>
            </w:pPr>
            <w:r w:rsidRPr="00165507">
              <w:rPr>
                <w:b/>
                <w:bCs/>
                <w:color w:val="000000"/>
                <w:sz w:val="20"/>
                <w:szCs w:val="20"/>
              </w:rPr>
              <w:t>Các trường hợp không phải nộp lệ phí trước bạ</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Các trường hợp thuộc diện</w:t>
            </w:r>
            <w:r w:rsidRPr="00165507">
              <w:rPr>
                <w:rStyle w:val="apple-converted-space"/>
                <w:i/>
                <w:iCs/>
                <w:color w:val="000000"/>
                <w:sz w:val="20"/>
                <w:szCs w:val="20"/>
              </w:rPr>
              <w:t> </w:t>
            </w:r>
            <w:r w:rsidRPr="00165507">
              <w:rPr>
                <w:color w:val="000000"/>
                <w:sz w:val="20"/>
                <w:szCs w:val="20"/>
              </w:rPr>
              <w:t>không phải nộp lệ phí trước bạ</w:t>
            </w:r>
            <w:r w:rsidRPr="00165507">
              <w:rPr>
                <w:rStyle w:val="apple-converted-space"/>
                <w:i/>
                <w:iCs/>
                <w:color w:val="000000"/>
                <w:sz w:val="20"/>
                <w:szCs w:val="20"/>
              </w:rPr>
              <w:t> </w:t>
            </w:r>
            <w:r w:rsidRPr="00165507">
              <w:rPr>
                <w:color w:val="000000"/>
                <w:sz w:val="20"/>
                <w:szCs w:val="20"/>
              </w:rPr>
              <w:t>theo quy định tại Điều 4 Nghị định số  45/2011/NĐ-CP ngày 17 tháng 06 năm 2011 của Chính phủ về lệ phí trước bạ được quy định cụ thể như sau:</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lastRenderedPageBreak/>
              <w:t>1. Nhà, đất là trụ sở của cơ quan đại diện ngoại giao, cơ quan lãnh sự của nước ngoài, cơ quan Đại diện của tổ chức quốc tế thuộc hệ thống Liên hợp quốc và nhà ở của người đứng đầu cơ quan ngoại giao,</w:t>
            </w:r>
            <w:r w:rsidRPr="00165507">
              <w:rPr>
                <w:rStyle w:val="apple-converted-space"/>
                <w:b/>
                <w:bCs/>
                <w:color w:val="000000"/>
                <w:sz w:val="20"/>
                <w:szCs w:val="20"/>
              </w:rPr>
              <w:t> </w:t>
            </w:r>
            <w:r w:rsidRPr="00165507">
              <w:rPr>
                <w:color w:val="000000"/>
                <w:sz w:val="20"/>
                <w:szCs w:val="20"/>
              </w:rPr>
              <w:t>cơ quan lãnh sự, cơ quan Đại diện của tổ chức quốc tế thuộc hệ thống Liên hợp quốc của nước ngoài tại Việt Nam.</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Trụ sở của cơ quan đại diện ngoại giao, cơ quan lãnh sự là những toà nhà hoặc các bộ phận của toà nhà và phần đất trực thuộc toà nhà được sử dụng vào mục đích chính thức của cơ quan đại diện ngoại giao (bao gồm cả nhà ở và phần đất kèm theo nhà ở của người đứng đầu cơ quan), cơ quan lãnh sự theo quy định tại điểm b, Khoản 1, và điểm c, Khoản 2 Điều 4 Pháp lệnh về quyền ưu đãi, miễn trừ dành cho cơ quan đại diện ngoại giao, cơ quan lãnh sự và cơ quan đại diện của tổ chức quốc tế tại Việt Nam năm 1993.</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3. Đất được nhà nước giao cho các tổ chức, cá nhân sử dụng vào các mục đích sau đây:</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a) Sử dụng vào mục đích công cộng theo quy định của pháp luật về đất đai.</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b) Sử dụng thăm dò, khai thác khoáng sản, nghiên cứu khoa học theo giấy phép hoặc xác nhận của cơ quan nhà nước có thẩm quyền.</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c) Đầu tư xây dựng kết cấu hạ tầng để chuyển nhượng hoặc cho thuê, không phân biệt đất trong hay ngoài khu công nghiệp, khu chế xuất; đầu tư xây dựng nhà để kinh doanh</w:t>
            </w:r>
            <w:r w:rsidRPr="00165507">
              <w:rPr>
                <w:i/>
                <w:iCs/>
                <w:color w:val="000000"/>
                <w:sz w:val="20"/>
                <w:szCs w:val="20"/>
              </w:rPr>
              <w:t>.</w:t>
            </w:r>
          </w:p>
          <w:p w:rsidR="005D4F9A" w:rsidRPr="00165507" w:rsidRDefault="005D4F9A" w:rsidP="00787E94">
            <w:pPr>
              <w:pStyle w:val="NormalWeb"/>
              <w:shd w:val="clear" w:color="auto" w:fill="F9F9F9"/>
              <w:spacing w:before="90" w:beforeAutospacing="0" w:after="90" w:afterAutospacing="0"/>
              <w:jc w:val="both"/>
              <w:rPr>
                <w:color w:val="000000"/>
                <w:sz w:val="20"/>
                <w:szCs w:val="20"/>
              </w:rPr>
            </w:pPr>
            <w:r w:rsidRPr="00165507">
              <w:rPr>
                <w:color w:val="000000"/>
                <w:sz w:val="20"/>
                <w:szCs w:val="20"/>
              </w:rPr>
              <w:t>Trường hợp này, các tổ chức, cá nhân không phải nộp lệ phí trước bạ khi được nhà nước giao đất; Nếu được</w:t>
            </w:r>
            <w:r w:rsidRPr="00165507">
              <w:rPr>
                <w:rStyle w:val="apple-converted-space"/>
                <w:color w:val="000000"/>
                <w:sz w:val="20"/>
                <w:szCs w:val="20"/>
              </w:rPr>
              <w:t> </w:t>
            </w:r>
            <w:r w:rsidRPr="00165507">
              <w:rPr>
                <w:color w:val="000000"/>
                <w:sz w:val="20"/>
                <w:szCs w:val="20"/>
              </w:rPr>
              <w:t>sử dụng một phần diện tích đất đểchuyển nhượng</w:t>
            </w:r>
            <w:r w:rsidRPr="00165507">
              <w:rPr>
                <w:rStyle w:val="apple-converted-space"/>
                <w:color w:val="000000"/>
                <w:sz w:val="20"/>
                <w:szCs w:val="20"/>
              </w:rPr>
              <w:t> </w:t>
            </w:r>
            <w:r w:rsidRPr="00165507">
              <w:rPr>
                <w:color w:val="000000"/>
                <w:sz w:val="20"/>
                <w:szCs w:val="20"/>
              </w:rPr>
              <w:t>theo quy định của pháp luật</w:t>
            </w:r>
            <w:r w:rsidRPr="00165507">
              <w:rPr>
                <w:rStyle w:val="apple-converted-space"/>
                <w:color w:val="000000"/>
                <w:sz w:val="20"/>
                <w:szCs w:val="20"/>
              </w:rPr>
              <w:t> </w:t>
            </w:r>
            <w:r w:rsidRPr="00165507">
              <w:rPr>
                <w:color w:val="000000"/>
                <w:sz w:val="20"/>
                <w:szCs w:val="20"/>
              </w:rPr>
              <w:t>thì tổ chức, cá nhân nhận chuyển nhượng phải nộp lệ phí trước bạ; nếu</w:t>
            </w:r>
            <w:r w:rsidRPr="00165507">
              <w:rPr>
                <w:rStyle w:val="apple-converted-space"/>
                <w:color w:val="000000"/>
                <w:sz w:val="20"/>
                <w:szCs w:val="20"/>
              </w:rPr>
              <w:t> </w:t>
            </w:r>
            <w:r w:rsidRPr="00165507">
              <w:rPr>
                <w:color w:val="000000"/>
                <w:sz w:val="20"/>
                <w:szCs w:val="20"/>
              </w:rPr>
              <w:t>sử dụng một phần diện tích đất để</w:t>
            </w:r>
            <w:r w:rsidRPr="00165507">
              <w:rPr>
                <w:rStyle w:val="apple-converted-space"/>
                <w:color w:val="000000"/>
                <w:sz w:val="20"/>
                <w:szCs w:val="20"/>
              </w:rPr>
              <w:t> </w:t>
            </w:r>
            <w:r w:rsidRPr="00165507">
              <w:rPr>
                <w:color w:val="000000"/>
                <w:sz w:val="20"/>
                <w:szCs w:val="20"/>
              </w:rPr>
              <w:t>cho thuê hoặc</w:t>
            </w:r>
            <w:r w:rsidRPr="00165507">
              <w:rPr>
                <w:rStyle w:val="apple-converted-space"/>
                <w:color w:val="000000"/>
                <w:sz w:val="20"/>
                <w:szCs w:val="20"/>
              </w:rPr>
              <w:t> </w:t>
            </w:r>
            <w:r w:rsidRPr="00165507">
              <w:rPr>
                <w:color w:val="000000"/>
                <w:sz w:val="20"/>
                <w:szCs w:val="20"/>
              </w:rPr>
              <w:t>phục vụ cho hoạt động của đơn vị mình</w:t>
            </w:r>
            <w:r w:rsidRPr="00165507">
              <w:rPr>
                <w:rStyle w:val="apple-converted-space"/>
                <w:color w:val="000000"/>
                <w:sz w:val="20"/>
                <w:szCs w:val="20"/>
              </w:rPr>
              <w:t> </w:t>
            </w:r>
            <w:r w:rsidRPr="00165507">
              <w:rPr>
                <w:color w:val="000000"/>
                <w:sz w:val="20"/>
                <w:szCs w:val="20"/>
              </w:rPr>
              <w:t>thì tổ chức, cá nhân được Nhà nước giao đất phải nộp lệ phí trước bạ</w:t>
            </w:r>
            <w:r w:rsidRPr="00165507">
              <w:rPr>
                <w:rStyle w:val="apple-converted-space"/>
                <w:color w:val="000000"/>
                <w:sz w:val="20"/>
                <w:szCs w:val="20"/>
              </w:rPr>
              <w:t> </w:t>
            </w:r>
            <w:r w:rsidRPr="00165507">
              <w:rPr>
                <w:color w:val="000000"/>
                <w:sz w:val="20"/>
                <w:szCs w:val="20"/>
              </w:rPr>
              <w:t xml:space="preserve">đối với diện tích đất đó. Khi khai lệ phí trước bạ, tổ chức, cá nhân được giao đất phải xuất trình bản sao Quyết định giao đất của cơ quan nhà </w:t>
            </w:r>
            <w:r w:rsidRPr="00165507">
              <w:rPr>
                <w:color w:val="000000"/>
                <w:sz w:val="20"/>
                <w:szCs w:val="20"/>
              </w:rPr>
              <w:lastRenderedPageBreak/>
              <w:t>nước có thẩm quyền. </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4.</w:t>
            </w:r>
            <w:r w:rsidRPr="00165507">
              <w:rPr>
                <w:rStyle w:val="apple-converted-space"/>
                <w:color w:val="FF0000"/>
                <w:sz w:val="20"/>
                <w:szCs w:val="20"/>
              </w:rPr>
              <w:t> </w:t>
            </w:r>
            <w:r w:rsidRPr="00165507">
              <w:rPr>
                <w:color w:val="000000"/>
                <w:sz w:val="20"/>
                <w:szCs w:val="20"/>
              </w:rPr>
              <w:t>Đất được Nhà nước giao hoặc công nhận sử dụng vào mục đích sản xuất nông nghiệp, lâm nghiệp, nuôi trồng thuỷ sản và làm muối.</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Trường hợp này người sử dụng đất phải xuất trình bản sao quyết định của cơ quan nhà nước có thẩm quyền về việc giao đất hoặc công nhận đất sử dụng vào mục đích sản xuất nông nghiệp, lâm nghiệp, nuôi trồng thuỷ sản và làm muối.</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5. Đất nông nghiệp chuyển đổi quyền sử dụng đất giữa các hộ gia đình, cá nhân theo chủ trương chung về “dồn điền đổi thửa” theo quy định của pháp luật về đất đai.</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Trường hợp này người sử dụng đất phải xuất trình xác nhận của Ủy ban nhân dân xã, phường, thị trấn nơi có đất được chuyển đổi quyền sử dụng hoặc nơi cư trú của người sử dụng đất.</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6. Đất nông nghiệp do hộ gia đình, cá nhân tự khai hoang được cơ quan nhà nước có thẩm quyền cấp Giấy chứng nhận quyền sử dụng đất.</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Trường hợp này người sử dụng đất phải xuất trình xác nhận của Ủy ban nhân dân xã, phường, thị trấn nơi có đất được khai hoang hoặc nơi cư trú của người sử dụng đất.</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7. Đất thuê của nhà nước hoặc thuê của tổ chức, cá nhân đã có quyền sử dụng đất hợp pháp.</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8. Nhà, đất sử dụng vào mục đích cộng đồng của các tổ chức tôn giáo, cơ sở tín ngưỡng được Nhà nước công nhận hoặc được phép hoạt động, bao gồm:</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a) Đất có công trình là chùa, nhà thờ, thánh thất, thánh viện, tu viện, trường học, trụ sở làm việc và các cơ sở khác của tổ chức tôn giáo.</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b) Đất có công trình là đình, đền, miếu, am;</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9. Đất làm nghĩa trang, nghĩa địa</w:t>
            </w:r>
            <w:r w:rsidRPr="00165507">
              <w:rPr>
                <w:i/>
                <w:iCs/>
                <w:color w:val="000000"/>
                <w:sz w:val="20"/>
                <w:szCs w:val="20"/>
              </w:rPr>
              <w:t>.</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xml:space="preserve">10. Nhà, đất  thừa kế, hoặc là quà tặng giữa vợ với chồng; cha đẻ, mẹ đẻ với con đẻ; cha nuôi, mẹ nuôi với con nuôi; cha chồng, mẹ chồng với con dâu; </w:t>
            </w:r>
            <w:r w:rsidRPr="00165507">
              <w:rPr>
                <w:color w:val="000000"/>
                <w:sz w:val="20"/>
                <w:szCs w:val="20"/>
              </w:rPr>
              <w:lastRenderedPageBreak/>
              <w:t>cha vợ, mẹ vợ với con rể; ông nội, bà nội với cháu nội; ông ngoại, bà ngoại với cháu ngoại; anh, chị, em ruột với nhau nay được cơ quan nhà nước có thẩm quyền cấp giấy chứng nhận quyền</w:t>
            </w:r>
            <w:r w:rsidRPr="00165507">
              <w:rPr>
                <w:rStyle w:val="apple-converted-space"/>
                <w:color w:val="000000"/>
                <w:sz w:val="20"/>
                <w:szCs w:val="20"/>
              </w:rPr>
              <w:t> </w:t>
            </w:r>
            <w:r w:rsidRPr="00165507">
              <w:rPr>
                <w:color w:val="000000"/>
                <w:sz w:val="20"/>
                <w:szCs w:val="20"/>
              </w:rPr>
              <w:t>sử dụng đất, quyền sở hữu nhà ở và tài sản khác gắn liền với đất</w:t>
            </w:r>
            <w:r w:rsidRPr="00165507">
              <w:rPr>
                <w:rStyle w:val="apple-converted-space"/>
                <w:color w:val="000000"/>
                <w:sz w:val="20"/>
                <w:szCs w:val="20"/>
              </w:rPr>
              <w:t> </w:t>
            </w:r>
            <w:r w:rsidRPr="00165507">
              <w:rPr>
                <w:color w:val="000000"/>
                <w:sz w:val="20"/>
                <w:szCs w:val="20"/>
              </w:rPr>
              <w:t>lần đầu.</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Trường hợp này, nhà, đất được miễn lệ phí trước bạ là nhà, đất có nguồn gốc là tài sản thừa kế hoặc quà tặng mà người nhận tài sản lần đầu tiên được nhận thừa kế hoặc nhận quà tặng từ vợ (hoặc chồng), từ cha đẻ (hoặc mẹ đẻ), từ cha nuôi (hoặc mẹ nuôi), từ cha vợ (hoặc mẹ vợ), từ cha chồng (hoặc mẹ chồng), từ ông nội (hoặc bà nội), từ ông ngoại (hoặc bà ngoại), từ con đẻ (hoặc con nuôi), từ con dâu (hoặc con rể) từ cháu nội (hoặc cháu ngoại), từ anh, chị, em ruột.</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Trường hợp này, khi khai lệ phí trước bạ,  người nhận tài sản phải xuất trình cho cơ quan thuế các giấy tờ hợp pháp chứng minh mối quan hệ với người cho, tặng hoặc xác nhận của uỷ ban nhân dân xã, phường, thị trấn nơi người cho hoặc  nhận tài sản thường trú về mối quan hệ giữa người cho và người nhận tài sản và bản tự cam kết của chủ tài sản về việc lần đầu tiên được nhận quà tặng hoặc thừa kế, nếu khai không đúng thì phải bị truy thu lệ phí trước bạ và phạt theo quy định của Luật Quản lý thuế và các văn bản hướng dẫn thi hành.</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11. Nhà ở của hộ gia đình, cá nhân được tạo lập thông qua hình thức phát triển nhà ở riêng lẻ theo quy định của pháp luật.</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12. Tài sản cho thuê tài chính được chuyển</w:t>
            </w:r>
            <w:r w:rsidRPr="00165507">
              <w:rPr>
                <w:rStyle w:val="apple-converted-space"/>
                <w:color w:val="000000"/>
                <w:sz w:val="20"/>
                <w:szCs w:val="20"/>
              </w:rPr>
              <w:t> </w:t>
            </w:r>
            <w:r w:rsidRPr="00165507">
              <w:rPr>
                <w:color w:val="000000"/>
                <w:sz w:val="20"/>
                <w:szCs w:val="20"/>
              </w:rPr>
              <w:t>quyền sở hữu cho bên thuê khi kết thúc thời hạn thuê thông qua việc nhượng, bán tài sản cho thuê thì bên thuê không phải nộp lệ phí trước bạ.</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xml:space="preserve">Trường hợp tài sản đã được đăng ký, nộp lệ phí trước bạ sau đó chuyển nhượng cho công ty cho thuê tài chính và được chính đơn vị bán tài sản thuê </w:t>
            </w:r>
            <w:proofErr w:type="gramStart"/>
            <w:r w:rsidRPr="00165507">
              <w:rPr>
                <w:color w:val="000000"/>
                <w:sz w:val="20"/>
                <w:szCs w:val="20"/>
              </w:rPr>
              <w:t>lại  thì</w:t>
            </w:r>
            <w:proofErr w:type="gramEnd"/>
            <w:r w:rsidRPr="00165507">
              <w:rPr>
                <w:color w:val="000000"/>
                <w:sz w:val="20"/>
                <w:szCs w:val="20"/>
              </w:rPr>
              <w:t xml:space="preserve"> công ty cho thuê tài chính không phải nộp lệ phí trước bạ khi đăng ký quyền sở hữu, sử dụng với cơ quan nhà nước có thẩm quyền.</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lastRenderedPageBreak/>
              <w:t>Trường hợp trong thời hạn cho thuê tài chính, bên thuê chuyển nhượng hợp đồng thuê tài chính cho tổ chức, cá nhân khác (bên thứ ba) mà không thực hiện thủ tục thanh lý hợp đồng và</w:t>
            </w:r>
            <w:r w:rsidRPr="00165507">
              <w:rPr>
                <w:rStyle w:val="apple-converted-space"/>
                <w:color w:val="000000"/>
                <w:sz w:val="20"/>
                <w:szCs w:val="20"/>
              </w:rPr>
              <w:t> </w:t>
            </w:r>
            <w:r w:rsidRPr="00165507">
              <w:rPr>
                <w:color w:val="000000"/>
                <w:sz w:val="20"/>
                <w:szCs w:val="20"/>
              </w:rPr>
              <w:t>công ty cho thuê tài chính không ký hợp đồng cho thuê tài chính với bên thứ ba</w:t>
            </w:r>
            <w:r w:rsidRPr="00165507">
              <w:rPr>
                <w:rStyle w:val="apple-converted-space"/>
                <w:color w:val="000000"/>
                <w:sz w:val="20"/>
                <w:szCs w:val="20"/>
              </w:rPr>
              <w:t> </w:t>
            </w:r>
            <w:r w:rsidRPr="00165507">
              <w:rPr>
                <w:color w:val="000000"/>
                <w:sz w:val="20"/>
                <w:szCs w:val="20"/>
              </w:rPr>
              <w:t>thì bên thứ ba phải nộp lệ phí trước bạ khi kết thúc thời hạn thuê.</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Trường hợp này, hoạt động cho thuê tài chính phải đảm bảo các điều kiện theo quy định về một giao dịch cho thuê tài chính và chủ tài sản phải xuất trình đầy đủ hồ sơ hợp pháp về tài sản thuê tài chính như:</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Hợp đồng cho thuê tài chính;</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Biên bản thanh lý hợp đồng;</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Giấy chứng nhận quyền sở hữu, sử dụng tài sản.</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13. Nhà, đất, tài sản đặc biệt, tài sản chuyên dùng, tài sản phục vụ công tác quản lý chuyên dùng phục vụ quốc phòng, an ninh theo quy định của pháp luật như:</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a) Các loại</w:t>
            </w:r>
            <w:r w:rsidRPr="00165507">
              <w:rPr>
                <w:rStyle w:val="apple-converted-space"/>
                <w:i/>
                <w:iCs/>
                <w:color w:val="000000"/>
                <w:sz w:val="20"/>
                <w:szCs w:val="20"/>
              </w:rPr>
              <w:t> </w:t>
            </w:r>
            <w:r w:rsidRPr="00165507">
              <w:rPr>
                <w:color w:val="000000"/>
                <w:sz w:val="20"/>
                <w:szCs w:val="20"/>
              </w:rPr>
              <w:t>nhà, đất chuyên dùng phục vụ quốc phòng, an ninh theo quy định của pháp luật;</w:t>
            </w:r>
          </w:p>
          <w:p w:rsidR="005D4F9A" w:rsidRPr="00165507" w:rsidRDefault="005D4F9A" w:rsidP="00787E94">
            <w:pPr>
              <w:pStyle w:val="BodyText2"/>
              <w:spacing w:before="90" w:after="90"/>
              <w:jc w:val="both"/>
              <w:rPr>
                <w:rFonts w:ascii="Times New Roman" w:hAnsi="Times New Roman" w:cs="Times New Roman"/>
                <w:color w:val="000000"/>
                <w:sz w:val="20"/>
                <w:szCs w:val="20"/>
              </w:rPr>
            </w:pPr>
            <w:r w:rsidRPr="00165507">
              <w:rPr>
                <w:rFonts w:ascii="Times New Roman" w:hAnsi="Times New Roman" w:cs="Times New Roman"/>
                <w:color w:val="000000"/>
                <w:sz w:val="20"/>
                <w:szCs w:val="20"/>
              </w:rPr>
              <w:t>14. Nhà, đất thuộc tài sản nhà nước dùng làm trụ sở cơ quan của cơ quan nhà nước, đơn vị sự nghiệp công lập, đơn vị lực lượng vũ trang nhân dân, tổ chức chính trị, tổ chức chính trị - xã hội, tổ chức xã hội, tổ chức xã hội - nghề nghiệp</w:t>
            </w:r>
            <w:r w:rsidRPr="00165507">
              <w:rPr>
                <w:rStyle w:val="apple-converted-space"/>
                <w:rFonts w:ascii="Times New Roman" w:hAnsi="Times New Roman" w:cs="Times New Roman"/>
                <w:color w:val="000000"/>
                <w:sz w:val="20"/>
                <w:szCs w:val="20"/>
              </w:rPr>
              <w:t> </w:t>
            </w:r>
            <w:r w:rsidRPr="00165507">
              <w:rPr>
                <w:rFonts w:ascii="Times New Roman" w:hAnsi="Times New Roman" w:cs="Times New Roman"/>
                <w:color w:val="000000"/>
                <w:sz w:val="20"/>
                <w:szCs w:val="20"/>
              </w:rPr>
              <w:t>theo quy định của pháp luật.</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xml:space="preserve">15. Nhà, đất được bồi </w:t>
            </w:r>
            <w:proofErr w:type="gramStart"/>
            <w:r w:rsidRPr="00165507">
              <w:rPr>
                <w:color w:val="000000"/>
                <w:sz w:val="20"/>
                <w:szCs w:val="20"/>
              </w:rPr>
              <w:t>thường  (</w:t>
            </w:r>
            <w:proofErr w:type="gramEnd"/>
            <w:r w:rsidRPr="00165507">
              <w:rPr>
                <w:color w:val="000000"/>
                <w:sz w:val="20"/>
                <w:szCs w:val="20"/>
              </w:rPr>
              <w:t xml:space="preserve">kể cả trường hợp mua nhà bằng tiền bồi thường, hỗ trợ) khi nhà nước thu hồi nhà, đất mà tổ chức, cá nhân bị thu hồi nhà, đất đã nộp lệ phí trước bạ (hoặc không phải nộp, hoặc được miễn lệ phí trước bạ hoặc đã khấu trừ lệ phí trước bạ phải nộp khi tính tiền bồi thường nhà </w:t>
            </w:r>
            <w:r w:rsidRPr="00165507">
              <w:rPr>
                <w:color w:val="000000"/>
                <w:sz w:val="20"/>
                <w:szCs w:val="20"/>
              </w:rPr>
              <w:lastRenderedPageBreak/>
              <w:t>đất bị thu hồi theo quy định của pháp luật) .</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16. Tài sản của tổ chức, cá nhân đã được cấp giấy chứng nhận quyền sở hữu, sử dụng khi đăng ký lại quyền sở hữu, sử dụng không phải nộp lệ phí trước bạ trong những trường hợp sau đây: </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a) Tài sản đã được cơ quan có thẩm quyền của nhà nước Việt Nam dân chủ cộng hoà, Chính phủ cách mạng lâm thời Cộng hoà miền Nam Việt Nam, nhà nước Cộng hoà xã hội chủ nghĩa Việt Nam hoặc cơ quan có thẩm quyền thuộc chế độ cũ cấp giấy chứng nhận sở hữu, sử dụng tài sản, nay đổi giấy chứng nhận sở hữu, sử dụng mới mà không thay đổi chủ tài sản (bao gồm cả trường hợp  được nhà nước cấp Giấy chứng nhận quyền sở hữu, sử dụng nhưng còn ghi nợ lệ phí trước bạ hoặc nghĩa vụ tài chính).</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Trường hợp diện tích đất tăng so với Giấy chứng nhận quyền sở hữu, sử dụng đã được cấp do trước đây đo chưa chính xác,  nhưng ranh giới thửa đất không thay đổi thì chủ tài sản không phải nộp lệ phí trước bạ đối với diện tích tăng thêm.</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Trường hợp có thay đổi ranh giới thửa đất so với giấy chứng nhận sở hữu, sử dụng cũ dẫn đến phát sinh</w:t>
            </w:r>
            <w:r w:rsidRPr="00165507">
              <w:rPr>
                <w:rStyle w:val="apple-converted-space"/>
                <w:color w:val="000000"/>
                <w:sz w:val="20"/>
                <w:szCs w:val="20"/>
              </w:rPr>
              <w:t> </w:t>
            </w:r>
            <w:r w:rsidRPr="00165507">
              <w:rPr>
                <w:color w:val="000000"/>
                <w:sz w:val="20"/>
                <w:szCs w:val="20"/>
              </w:rPr>
              <w:t>tăng diện tích đất thì phải nộp lệ phí trước bạ đối với phần chênh lệch tăng.</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xml:space="preserve">b) Tài sản của doanh nghiệp nhà nước được </w:t>
            </w:r>
            <w:proofErr w:type="gramStart"/>
            <w:r w:rsidRPr="00165507">
              <w:rPr>
                <w:color w:val="000000"/>
                <w:sz w:val="20"/>
                <w:szCs w:val="20"/>
              </w:rPr>
              <w:t>chuyển  thành</w:t>
            </w:r>
            <w:proofErr w:type="gramEnd"/>
            <w:r w:rsidRPr="00165507">
              <w:rPr>
                <w:color w:val="000000"/>
                <w:sz w:val="20"/>
                <w:szCs w:val="20"/>
              </w:rPr>
              <w:t xml:space="preserve"> sở hữu của công ty cổ phần theo hình thức cổ phần hoá hoặc các hình thức sắp xếp lại doanh nghiệp nhà nước khác theo quy định của pháp luật thì doanh nghiệp mới không phải nộp lệ phí trước bạ.</w:t>
            </w:r>
          </w:p>
          <w:p w:rsidR="005D4F9A" w:rsidRPr="00165507" w:rsidRDefault="005D4F9A" w:rsidP="00787E94">
            <w:pPr>
              <w:pStyle w:val="NormalWeb"/>
              <w:shd w:val="clear" w:color="auto" w:fill="F9F9F9"/>
              <w:spacing w:before="90" w:beforeAutospacing="0" w:after="90" w:afterAutospacing="0"/>
              <w:jc w:val="both"/>
              <w:rPr>
                <w:color w:val="000000"/>
                <w:sz w:val="20"/>
                <w:szCs w:val="20"/>
              </w:rPr>
            </w:pPr>
            <w:r w:rsidRPr="00165507">
              <w:rPr>
                <w:color w:val="000000"/>
                <w:sz w:val="20"/>
                <w:szCs w:val="20"/>
              </w:rPr>
              <w:t>c)</w:t>
            </w:r>
            <w:r w:rsidRPr="00165507">
              <w:rPr>
                <w:rStyle w:val="apple-converted-space"/>
                <w:i/>
                <w:iCs/>
                <w:color w:val="000000"/>
                <w:sz w:val="20"/>
                <w:szCs w:val="20"/>
              </w:rPr>
              <w:t> </w:t>
            </w:r>
            <w:r w:rsidRPr="00165507">
              <w:rPr>
                <w:color w:val="000000"/>
                <w:sz w:val="20"/>
                <w:szCs w:val="20"/>
              </w:rPr>
              <w:t>Tài sản đã được cấp giấy chứng nhận quyền sở hữu, sử dụng của hộ gia đình, do một người trong hộ gia đình đứng tên,</w:t>
            </w:r>
            <w:r w:rsidRPr="00165507">
              <w:rPr>
                <w:rStyle w:val="apple-converted-space"/>
                <w:color w:val="000000"/>
                <w:sz w:val="20"/>
                <w:szCs w:val="20"/>
              </w:rPr>
              <w:t> </w:t>
            </w:r>
            <w:r w:rsidRPr="00165507">
              <w:rPr>
                <w:color w:val="000000"/>
                <w:sz w:val="20"/>
                <w:szCs w:val="20"/>
              </w:rPr>
              <w:t> khi phân chia tài sản đó cho các thành viên hộ gia đình đăng ký lại;</w:t>
            </w:r>
          </w:p>
          <w:p w:rsidR="005D4F9A" w:rsidRPr="00165507" w:rsidRDefault="005D4F9A" w:rsidP="00787E94">
            <w:pPr>
              <w:pStyle w:val="BodyText2"/>
              <w:spacing w:before="90" w:after="90"/>
              <w:jc w:val="both"/>
              <w:rPr>
                <w:rFonts w:ascii="Times New Roman" w:hAnsi="Times New Roman" w:cs="Times New Roman"/>
                <w:color w:val="000000"/>
                <w:sz w:val="20"/>
                <w:szCs w:val="20"/>
              </w:rPr>
            </w:pPr>
            <w:r w:rsidRPr="00165507">
              <w:rPr>
                <w:rFonts w:ascii="Times New Roman" w:hAnsi="Times New Roman" w:cs="Times New Roman"/>
                <w:color w:val="000000"/>
                <w:sz w:val="20"/>
                <w:szCs w:val="20"/>
              </w:rPr>
              <w:t xml:space="preserve">Trường hợp này, khi kê khai lệ phí trước bạ, chủ  tài sản phải xuất trình giấy tờ hợp pháp chứng </w:t>
            </w:r>
            <w:r w:rsidRPr="00165507">
              <w:rPr>
                <w:rFonts w:ascii="Times New Roman" w:hAnsi="Times New Roman" w:cs="Times New Roman"/>
                <w:color w:val="000000"/>
                <w:sz w:val="20"/>
                <w:szCs w:val="20"/>
              </w:rPr>
              <w:lastRenderedPageBreak/>
              <w:t>minh mối quan hệ với người đứng tên trên Giấy chứng nhận hoặc xác nhận của UBND xã, phường, thị trấn nơi hộ gia đình đăng ký hộ khẩu thường trú.</w:t>
            </w:r>
          </w:p>
          <w:p w:rsidR="005D4F9A" w:rsidRPr="00165507" w:rsidRDefault="005D4F9A" w:rsidP="00787E94">
            <w:pPr>
              <w:pStyle w:val="BodyText2"/>
              <w:spacing w:before="90" w:after="90"/>
              <w:jc w:val="both"/>
              <w:rPr>
                <w:rFonts w:ascii="Times New Roman" w:hAnsi="Times New Roman" w:cs="Times New Roman"/>
                <w:color w:val="000000"/>
                <w:sz w:val="20"/>
                <w:szCs w:val="20"/>
              </w:rPr>
            </w:pPr>
            <w:r w:rsidRPr="00165507">
              <w:rPr>
                <w:rFonts w:ascii="Times New Roman" w:hAnsi="Times New Roman" w:cs="Times New Roman"/>
                <w:color w:val="000000"/>
                <w:sz w:val="20"/>
                <w:szCs w:val="20"/>
              </w:rPr>
              <w:t>d) Tài sản của tổ chức, cá nhân đã được cấp giấy chứng nhận quyền sở hữu, sử dụng phải đăng ký lại quyền sở hữu, sử dụng do giấy chứng nhận bị mất, rách nát, hư hỏng;</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đ) Nhà, đất đã có Quyết định thu hồi theo quy hoạch của nhà nước nay do thay đổi quy hoạch, chủ tài sản đăng ký lại quyền sở hữu, sử dụng.</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17. Tài sản của tổ chức, cá nhân đã nộp lệ phí trước bạ (trừ trường hợp không phải nộp hoặc được miễn nộp theo chính sách hoặc theo quyết định của cơ quan có thẩm quyền) sau đó chuyển cho tổ chức, cá nhân khác đăng ký quyền sở hữu, sử dụng thì không phải nộp lệ phí trước bạ trong những trường hợp sau đây:</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a) Tổ chức, cá nhân,</w:t>
            </w:r>
            <w:r w:rsidRPr="00165507">
              <w:rPr>
                <w:rStyle w:val="apple-converted-space"/>
                <w:color w:val="000000"/>
                <w:sz w:val="20"/>
                <w:szCs w:val="20"/>
              </w:rPr>
              <w:t> </w:t>
            </w:r>
            <w:r w:rsidRPr="00165507">
              <w:rPr>
                <w:color w:val="000000"/>
                <w:sz w:val="20"/>
                <w:szCs w:val="20"/>
              </w:rPr>
              <w:t>xã viên hợp tác xã</w:t>
            </w:r>
            <w:r w:rsidRPr="00165507">
              <w:rPr>
                <w:rStyle w:val="apple-converted-space"/>
                <w:color w:val="000000"/>
                <w:sz w:val="20"/>
                <w:szCs w:val="20"/>
              </w:rPr>
              <w:t> </w:t>
            </w:r>
            <w:r w:rsidRPr="00165507">
              <w:rPr>
                <w:color w:val="000000"/>
                <w:sz w:val="20"/>
                <w:szCs w:val="20"/>
              </w:rPr>
              <w:t>góp vốn bằng tài sản vào</w:t>
            </w:r>
            <w:r w:rsidRPr="00165507">
              <w:rPr>
                <w:rStyle w:val="apple-converted-space"/>
                <w:color w:val="000000"/>
                <w:sz w:val="20"/>
                <w:szCs w:val="20"/>
              </w:rPr>
              <w:t> </w:t>
            </w:r>
            <w:r w:rsidRPr="00165507">
              <w:rPr>
                <w:color w:val="000000"/>
                <w:sz w:val="20"/>
                <w:szCs w:val="20"/>
              </w:rPr>
              <w:t>doanh nghiệp, tổ chức tín dụng,</w:t>
            </w:r>
            <w:r w:rsidRPr="00165507">
              <w:rPr>
                <w:rStyle w:val="apple-converted-space"/>
                <w:color w:val="000000"/>
                <w:sz w:val="20"/>
                <w:szCs w:val="20"/>
              </w:rPr>
              <w:t> </w:t>
            </w:r>
            <w:r w:rsidRPr="00165507">
              <w:rPr>
                <w:color w:val="000000"/>
                <w:sz w:val="20"/>
                <w:szCs w:val="20"/>
              </w:rPr>
              <w:t>hợp tác xã; Doanh nghiệp, tổ chức tín dụng, hợp tác xã giải thể hoặc phân chia hoặc rút vốn trả lại cho tổ chức, cá nhân bằng chính tài sản do tổ chức, cá nhân đã góp vốn trước đây.</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b) Doanh nghiệp điều động tài sản cho các đơn vị thành viên hoặc doanh nghiệp điều động tài sản giữa các đơn vị thành viên thuộc doanh nghiệp theo hình thức ghi tăng, ghi giảm vốn.</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xml:space="preserve">Trường hợp điều chuyển tài sản giữa doanh nghiệp với các đơn vị thành viên hạch toán kinh tế độc lập hoặc điều chuyển tài sản giữa các đơn vị thành viên hạch toán kinh tế độc lập với nhau  không theo hình thức ghi tăng, ghi giảm vốn mà theo phương thức mua bán, chuyển nhượng, trao đổi hoặc điều động </w:t>
            </w:r>
            <w:r w:rsidRPr="00165507">
              <w:rPr>
                <w:color w:val="000000"/>
                <w:sz w:val="20"/>
                <w:szCs w:val="20"/>
              </w:rPr>
              <w:lastRenderedPageBreak/>
              <w:t>tài sản giữa cơ quan, đơn vị dự toán này với cơ quan, đơn vị dự toán khác (đối với hành chính sự nghiệp) thì phải nộp lệ phí trước bạ.</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18. Tài sản của tổ chức, cá nhân đã nộp lệ phí trước bạ phải đăng ký lại quyền sở hữu sử dụng do việc chia, tách, cổ phần hoá, hợp nhất, sáp nhập, đổi tên tổ chức theo quyết định của cơ quan nhà nước có thẩm quyền.</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 xml:space="preserve">Trường hợp đổi tên đồng thời đổi chủ sở hữu tài sản, tài sản phải đăng ký lại với cơ quan nhà nước có thẩm quyền, phương tiện phải đổi biển kiểm </w:t>
            </w:r>
            <w:proofErr w:type="gramStart"/>
            <w:r w:rsidRPr="00165507">
              <w:rPr>
                <w:color w:val="000000"/>
                <w:sz w:val="20"/>
                <w:szCs w:val="20"/>
              </w:rPr>
              <w:t>soát  thì</w:t>
            </w:r>
            <w:proofErr w:type="gramEnd"/>
            <w:r w:rsidRPr="00165507">
              <w:rPr>
                <w:color w:val="000000"/>
                <w:sz w:val="20"/>
                <w:szCs w:val="20"/>
              </w:rPr>
              <w:t xml:space="preserve"> chủ tài sản phải nộp lệ phí trước bạ.</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19. Tài sản của tổ chức, cá nhân đã nộp lệ phí trước bạ</w:t>
            </w:r>
            <w:r w:rsidRPr="00165507">
              <w:rPr>
                <w:i/>
                <w:iCs/>
                <w:color w:val="000000"/>
                <w:sz w:val="20"/>
                <w:szCs w:val="20"/>
              </w:rPr>
              <w:t>,</w:t>
            </w:r>
            <w:r w:rsidRPr="00165507">
              <w:rPr>
                <w:rStyle w:val="apple-converted-space"/>
                <w:i/>
                <w:iCs/>
                <w:color w:val="000000"/>
                <w:sz w:val="20"/>
                <w:szCs w:val="20"/>
              </w:rPr>
              <w:t> </w:t>
            </w:r>
            <w:r w:rsidRPr="00165507">
              <w:rPr>
                <w:color w:val="000000"/>
                <w:sz w:val="20"/>
                <w:szCs w:val="20"/>
              </w:rPr>
              <w:t>phải đăng ký lại quyền sở hữu sử dụng do</w:t>
            </w:r>
            <w:r w:rsidRPr="00165507">
              <w:rPr>
                <w:rStyle w:val="apple-converted-space"/>
                <w:color w:val="000000"/>
                <w:sz w:val="20"/>
                <w:szCs w:val="20"/>
              </w:rPr>
              <w:t> </w:t>
            </w:r>
            <w:r w:rsidRPr="00165507">
              <w:rPr>
                <w:color w:val="000000"/>
                <w:sz w:val="20"/>
                <w:szCs w:val="20"/>
              </w:rPr>
              <w:t>chuyển đến địa phương khác mà không thay đổi chủ sở hữu, sử dụng tài sản.</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20. Nhà tình nghĩa, nhà đại đoàn kết, nhà được hỗ trợ mang tính chất nhân đạo tương tự theo các chủ trương quyết định của nhà nước từ cấp huyện trở lên,</w:t>
            </w:r>
            <w:r w:rsidRPr="00165507">
              <w:rPr>
                <w:rStyle w:val="apple-converted-space"/>
                <w:b/>
                <w:bCs/>
                <w:i/>
                <w:iCs/>
                <w:color w:val="000000"/>
                <w:sz w:val="20"/>
                <w:szCs w:val="20"/>
              </w:rPr>
              <w:t> </w:t>
            </w:r>
            <w:r w:rsidRPr="00165507">
              <w:rPr>
                <w:color w:val="000000"/>
                <w:sz w:val="20"/>
                <w:szCs w:val="20"/>
              </w:rPr>
              <w:t>bao gồm cả đất kèm theo nhà được đăng ký quyền sở hữu, sử dụng mang tên người được tặng.</w:t>
            </w:r>
          </w:p>
          <w:p w:rsidR="005D4F9A" w:rsidRPr="00165507" w:rsidRDefault="005D4F9A" w:rsidP="00787E94">
            <w:pPr>
              <w:pStyle w:val="NormalWeb"/>
              <w:spacing w:before="90" w:beforeAutospacing="0" w:after="90" w:afterAutospacing="0"/>
              <w:jc w:val="both"/>
              <w:rPr>
                <w:color w:val="000000"/>
                <w:sz w:val="20"/>
                <w:szCs w:val="20"/>
              </w:rPr>
            </w:pPr>
            <w:r w:rsidRPr="00165507">
              <w:rPr>
                <w:color w:val="000000"/>
                <w:sz w:val="20"/>
                <w:szCs w:val="20"/>
              </w:rPr>
              <w:t>Trường hợp này, người nhận tài sản khi đăng ký quyền sở hữu, quyền sử dụng phải xuất trình với cơ quan thuế xác nhận của UBND cấp xã.</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b/>
                <w:bCs/>
                <w:color w:val="000000"/>
                <w:sz w:val="20"/>
                <w:szCs w:val="20"/>
              </w:rPr>
              <w:t>Miễn lệ phí trước bạ</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Quy định miễn lệ phí trước bạ tại Điều 9 Nghị định số 45/2011/NĐ-CP được hướng dẫn như sau:</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1. Nhà ở, đất ở của hộ nghèo; nhà ở, đất ở của người dân tộc thiểu số ở các xã, phường, thị trấn thuộc vùng khó khăn; nhà ở, đất ở của hộ gia đình, cá nhân ở các xã thuộc Chương trình phát triển kinh tế - xã hội các xã đặc biệt khó khăn, miền núi, vùng sâu, vùng xa; nhà ở, đất ở của hộ gia đình, cá nhân đồng bào dân tộc thiểu số ở Tây Nguyên. Trong đó:</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xml:space="preserve">-  Hộ nghèo là hộ gia đình mà tại thời điểm kê khai, nộp lệ phí trước bạ có giấy chứng nhận là hộ nghèo do cơ quan có thẩm quyền cấp hoặc được Ủy ban nhân dân xã, phường, thị trấn (cấp xã) nơi cư trú xác nhận là hộ nghèo theo quy định về chuẩn nghèo </w:t>
            </w:r>
            <w:r w:rsidRPr="00165507">
              <w:rPr>
                <w:rFonts w:ascii="Times New Roman" w:eastAsia="Times New Roman" w:hAnsi="Times New Roman" w:cs="Times New Roman"/>
                <w:color w:val="000000"/>
                <w:sz w:val="20"/>
                <w:szCs w:val="20"/>
              </w:rPr>
              <w:lastRenderedPageBreak/>
              <w:t>của Thủ tướng Chính phủ và các văn bản hướng dẫn thi hành.</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Hộ gia đình, cá nhân đồng bào dân tộc thiểu số thuộc diện được miễn lệ phí trước bạ là các cá nhân và hộ gia đình trong đó vợ hoặc chồng là người dân tộc thiểu số.</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Vùng khó khăn được xác định theo Quyết định số 30/2007/QĐ-TTg ngày 05/3/2007 của Thủ tướng Chính phủ ban hành Danh mục các đơn vị hành chính thuộc vùng khó khăn và các văn bản sửa đổi, bổ sung (nếu có).</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Trường hợp này, các hộ gia đình, cá nhân khi kê khai lệ phí trước bạ phải xuất trình cho cơ quan Thuế các giấy tờ chứng minh là người dân tộc thiểu số như: Xác nhận của UBND xã phường nơi đăng ký hộ khẩu thường trú hoặc bản sao hộ khẩu thường trú hoặc giấy tờ khác chứng minh cá nhân đăng ký quyền sở hữu nhà, quyền sử dụng đất là người dân tộc thiểu số.</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2.  Phương tiện thuỷ nội địa không có động cơ, trọng tải toàn phần đến 15 tấn; Phương tiện thuỷ nội địa</w:t>
            </w:r>
            <w:r w:rsidRPr="00165507">
              <w:rPr>
                <w:rFonts w:ascii="Times New Roman" w:eastAsia="Times New Roman" w:hAnsi="Times New Roman" w:cs="Times New Roman"/>
                <w:i/>
                <w:iCs/>
                <w:color w:val="000000"/>
                <w:sz w:val="20"/>
                <w:szCs w:val="20"/>
              </w:rPr>
              <w:t> </w:t>
            </w:r>
            <w:r w:rsidRPr="00165507">
              <w:rPr>
                <w:rFonts w:ascii="Times New Roman" w:eastAsia="Times New Roman" w:hAnsi="Times New Roman" w:cs="Times New Roman"/>
                <w:color w:val="000000"/>
                <w:sz w:val="20"/>
                <w:szCs w:val="20"/>
              </w:rPr>
              <w:t>có động cơ tổng công suất máy chính đến 15 mã lực (CV); Phương tiện thuỷ nội địa</w:t>
            </w:r>
            <w:r w:rsidRPr="00165507">
              <w:rPr>
                <w:rFonts w:ascii="Times New Roman" w:eastAsia="Times New Roman" w:hAnsi="Times New Roman" w:cs="Times New Roman"/>
                <w:i/>
                <w:iCs/>
                <w:color w:val="000000"/>
                <w:sz w:val="20"/>
                <w:szCs w:val="20"/>
              </w:rPr>
              <w:t> </w:t>
            </w:r>
            <w:r w:rsidRPr="00165507">
              <w:rPr>
                <w:rFonts w:ascii="Times New Roman" w:eastAsia="Times New Roman" w:hAnsi="Times New Roman" w:cs="Times New Roman"/>
                <w:color w:val="000000"/>
                <w:sz w:val="20"/>
                <w:szCs w:val="20"/>
              </w:rPr>
              <w:t>có sức chở người đến 12 người; Vỏ và tổng thành máy tương ứng lắp thay thế vào các loại phương tiện này.</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Các phương tiện nêu trên được xác định theo quy định của Luật giao thông đường thuỷ nội địa và các văn bản hướng dẫn thi hành</w:t>
            </w:r>
            <w:r w:rsidRPr="00165507">
              <w:rPr>
                <w:rFonts w:ascii="Times New Roman" w:eastAsia="Times New Roman" w:hAnsi="Times New Roman" w:cs="Times New Roman"/>
                <w:b/>
                <w:bCs/>
                <w:i/>
                <w:iCs/>
                <w:color w:val="000000"/>
                <w:sz w:val="20"/>
                <w:szCs w:val="20"/>
              </w:rPr>
              <w:t> </w:t>
            </w:r>
            <w:r w:rsidRPr="00165507">
              <w:rPr>
                <w:rFonts w:ascii="Times New Roman" w:eastAsia="Times New Roman" w:hAnsi="Times New Roman" w:cs="Times New Roman"/>
                <w:color w:val="000000"/>
                <w:sz w:val="20"/>
                <w:szCs w:val="20"/>
              </w:rPr>
              <w:t>(kể cả vỏ và tổng thành máy tương ứng lắp thay thế vào các loại phương tiện này).</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3. Nhà, đất do cơ sở thực hiện xã hội hoá đối với các hoạt động trong lĩnh vực giáo dục - đào tạo, dạy nghề, y tế, văn hoá, thể dục thể thao, môi trường đăng ký quyền sở hữu sử dụng với cơ quan nhà nước có thẩm quyền</w:t>
            </w:r>
            <w:r w:rsidRPr="00165507">
              <w:rPr>
                <w:rFonts w:ascii="Times New Roman" w:eastAsia="Times New Roman" w:hAnsi="Times New Roman" w:cs="Times New Roman"/>
                <w:i/>
                <w:iCs/>
                <w:color w:val="000000"/>
                <w:sz w:val="20"/>
                <w:szCs w:val="20"/>
              </w:rPr>
              <w:t> .</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xml:space="preserve">Các cơ sở thực hiện xã hội hóa trong lĩnh vực giáo dục, dạy nghề, y tế, văn hóa, thể thao, môi trường phải đáp ứng quy định về tiêu chí quy mô, tiêu chuẩn theo quy định của Thủ tướng Chính phủ và </w:t>
            </w:r>
            <w:r w:rsidRPr="00165507">
              <w:rPr>
                <w:rFonts w:ascii="Times New Roman" w:eastAsia="Times New Roman" w:hAnsi="Times New Roman" w:cs="Times New Roman"/>
                <w:color w:val="000000"/>
                <w:sz w:val="20"/>
                <w:szCs w:val="20"/>
              </w:rPr>
              <w:lastRenderedPageBreak/>
              <w:t>các văn bản hướng dẫn thi hành.</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4</w:t>
            </w:r>
            <w:r w:rsidRPr="00165507">
              <w:rPr>
                <w:rFonts w:ascii="Times New Roman" w:eastAsia="Times New Roman" w:hAnsi="Times New Roman" w:cs="Times New Roman"/>
                <w:i/>
                <w:iCs/>
                <w:color w:val="000000"/>
                <w:sz w:val="20"/>
                <w:szCs w:val="20"/>
              </w:rPr>
              <w:t>. </w:t>
            </w:r>
            <w:r w:rsidRPr="00165507">
              <w:rPr>
                <w:rFonts w:ascii="Times New Roman" w:eastAsia="Times New Roman" w:hAnsi="Times New Roman" w:cs="Times New Roman"/>
                <w:color w:val="000000"/>
                <w:sz w:val="20"/>
                <w:szCs w:val="20"/>
              </w:rPr>
              <w:t>Nhà, đất do các cơ sở ngoài công lập đăng ký quyền sở hữu nhà, quyền sử dụng đất vào các hoạt động trong lĩnh vực giáo dục - đào tạo; y tế; văn hoá; thể dục thể thao; khoa học và công nghệ; môi trường; xã hội; dân số, gia đình, bảo vệ chăm sóc trẻ em.</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w:t>
            </w:r>
            <w:r w:rsidRPr="00165507">
              <w:rPr>
                <w:rFonts w:ascii="Times New Roman" w:eastAsia="Times New Roman" w:hAnsi="Times New Roman" w:cs="Times New Roman"/>
                <w:i/>
                <w:iCs/>
                <w:color w:val="000000"/>
                <w:sz w:val="20"/>
                <w:szCs w:val="20"/>
              </w:rPr>
              <w:t> </w:t>
            </w:r>
            <w:r w:rsidRPr="00165507">
              <w:rPr>
                <w:rFonts w:ascii="Times New Roman" w:eastAsia="Times New Roman" w:hAnsi="Times New Roman" w:cs="Times New Roman"/>
                <w:color w:val="000000"/>
                <w:sz w:val="20"/>
                <w:szCs w:val="20"/>
              </w:rPr>
              <w:t>Các cơ sở ngoài công lập hoạt động trong lĩnh vực giáo dục - đào tạo; y tế; văn hoá; thể dục thể thao; khoa học và công nghệ; môi trường; xã hội; dân số, gia đình, bảo vệ chăm sóc trẻ em phải đáp ứng quy định về tiêu chí quy mô, tiêu chuẩn theo quy định của Thủ tướng Chính phủ và các văn bản hướng dẫn thi hành.</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5. Nhà, đất do doanh nghiệp khoa học và công nghệ đăng ký quyền sử dụng đất, quyền sở hữu nhà phục vụ cho mục đích nghiên cứu khoa học, công nghệ theo quy định của pháp luật.</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6. Các trường hợp khác do Thủ tướng Chính phủ quyết định.</w:t>
            </w:r>
          </w:p>
          <w:p w:rsidR="005D4F9A" w:rsidRPr="00165507" w:rsidRDefault="005D4F9A" w:rsidP="00787E94">
            <w:pPr>
              <w:spacing w:before="90" w:after="90"/>
              <w:jc w:val="both"/>
              <w:rPr>
                <w:rFonts w:ascii="Times New Roman" w:hAnsi="Times New Roman" w:cs="Times New Roman"/>
                <w:i/>
                <w:sz w:val="20"/>
                <w:szCs w:val="20"/>
              </w:rPr>
            </w:pPr>
          </w:p>
        </w:tc>
        <w:tc>
          <w:tcPr>
            <w:tcW w:w="2065" w:type="dxa"/>
          </w:tcPr>
          <w:p w:rsidR="005D4F9A" w:rsidRPr="00165507" w:rsidRDefault="005D4F9A" w:rsidP="00787E94">
            <w:pPr>
              <w:spacing w:before="120" w:after="120" w:line="360" w:lineRule="exact"/>
              <w:jc w:val="both"/>
              <w:rPr>
                <w:rFonts w:ascii="Times New Roman" w:hAnsi="Times New Roman" w:cs="Times New Roman"/>
                <w:sz w:val="20"/>
                <w:szCs w:val="20"/>
              </w:rPr>
            </w:pPr>
          </w:p>
        </w:tc>
        <w:tc>
          <w:tcPr>
            <w:tcW w:w="1985" w:type="dxa"/>
          </w:tcPr>
          <w:p w:rsidR="005D4F9A" w:rsidRPr="00165507" w:rsidRDefault="005D4F9A" w:rsidP="00787E94">
            <w:pPr>
              <w:spacing w:before="120" w:after="120" w:line="360" w:lineRule="exact"/>
              <w:jc w:val="both"/>
              <w:rPr>
                <w:rFonts w:ascii="Times New Roman" w:hAnsi="Times New Roman" w:cs="Times New Roman"/>
                <w:sz w:val="20"/>
                <w:szCs w:val="20"/>
              </w:rPr>
            </w:pPr>
            <w:r w:rsidRPr="00165507">
              <w:rPr>
                <w:rFonts w:ascii="Times New Roman" w:hAnsi="Times New Roman" w:cs="Times New Roman"/>
                <w:sz w:val="20"/>
                <w:szCs w:val="20"/>
              </w:rPr>
              <w:t>Luật Đất đai năm 2003; Luật Quản lý thuế và các Nghị định hướng dẫn thi hành;</w:t>
            </w:r>
          </w:p>
          <w:p w:rsidR="005D4F9A" w:rsidRPr="00165507" w:rsidRDefault="005D4F9A" w:rsidP="00787E94">
            <w:pPr>
              <w:spacing w:before="120" w:after="120" w:line="360" w:lineRule="exact"/>
              <w:jc w:val="both"/>
              <w:rPr>
                <w:rFonts w:ascii="Times New Roman" w:hAnsi="Times New Roman" w:cs="Times New Roman"/>
                <w:sz w:val="20"/>
                <w:szCs w:val="20"/>
              </w:rPr>
            </w:pPr>
            <w:r w:rsidRPr="00165507">
              <w:rPr>
                <w:rFonts w:ascii="Times New Roman" w:hAnsi="Times New Roman" w:cs="Times New Roman"/>
                <w:sz w:val="20"/>
                <w:szCs w:val="20"/>
              </w:rPr>
              <w:t>Thông tư số 124/2011/TT-BTC</w:t>
            </w:r>
          </w:p>
        </w:tc>
      </w:tr>
    </w:tbl>
    <w:p w:rsidR="005D4F9A" w:rsidRPr="004A381F" w:rsidRDefault="005D4F9A" w:rsidP="005D4F9A">
      <w:pPr>
        <w:spacing w:before="120" w:after="120" w:line="360" w:lineRule="exact"/>
        <w:jc w:val="both"/>
        <w:rPr>
          <w:rFonts w:ascii="Times New Roman" w:hAnsi="Times New Roman" w:cs="Times New Roman"/>
          <w:sz w:val="20"/>
          <w:szCs w:val="20"/>
        </w:rPr>
      </w:pPr>
    </w:p>
    <w:p w:rsidR="005D4F9A" w:rsidRPr="00165507" w:rsidRDefault="005D4F9A" w:rsidP="005D4F9A">
      <w:pPr>
        <w:pStyle w:val="ListParagraph"/>
        <w:numPr>
          <w:ilvl w:val="0"/>
          <w:numId w:val="1"/>
        </w:numPr>
        <w:spacing w:before="120" w:after="120" w:line="360" w:lineRule="exact"/>
        <w:jc w:val="both"/>
        <w:rPr>
          <w:rFonts w:ascii="Times New Roman" w:hAnsi="Times New Roman" w:cs="Times New Roman"/>
          <w:b/>
          <w:sz w:val="24"/>
          <w:szCs w:val="24"/>
        </w:rPr>
      </w:pPr>
      <w:r w:rsidRPr="00165507">
        <w:rPr>
          <w:rFonts w:ascii="Times New Roman" w:hAnsi="Times New Roman" w:cs="Times New Roman"/>
          <w:b/>
          <w:sz w:val="24"/>
          <w:szCs w:val="24"/>
        </w:rPr>
        <w:t>Thủ tục liên quan đến thuế thu nhập cá nhân đối với một số trường hợp chuyển nhượng, nhận thừa kế, nhận quà tặng là bất động sản</w:t>
      </w:r>
    </w:p>
    <w:tbl>
      <w:tblPr>
        <w:tblStyle w:val="TableGrid"/>
        <w:tblW w:w="13548" w:type="dxa"/>
        <w:tblInd w:w="-743" w:type="dxa"/>
        <w:tblLayout w:type="fixed"/>
        <w:tblLook w:val="04A0" w:firstRow="1" w:lastRow="0" w:firstColumn="1" w:lastColumn="0" w:noHBand="0" w:noVBand="1"/>
      </w:tblPr>
      <w:tblGrid>
        <w:gridCol w:w="1635"/>
        <w:gridCol w:w="3469"/>
        <w:gridCol w:w="4394"/>
        <w:gridCol w:w="2065"/>
        <w:gridCol w:w="1985"/>
      </w:tblGrid>
      <w:tr w:rsidR="005D4F9A" w:rsidRPr="00165507" w:rsidTr="000727B2">
        <w:tc>
          <w:tcPr>
            <w:tcW w:w="163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quan thực hiện</w:t>
            </w:r>
          </w:p>
        </w:tc>
        <w:tc>
          <w:tcPr>
            <w:tcW w:w="3469"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Trình tự thực hiện</w:t>
            </w:r>
          </w:p>
        </w:tc>
        <w:tc>
          <w:tcPr>
            <w:tcW w:w="4394"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Thành phần hồ sơ</w:t>
            </w:r>
          </w:p>
        </w:tc>
        <w:tc>
          <w:tcPr>
            <w:tcW w:w="206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Thời hạn giải quyết</w:t>
            </w:r>
          </w:p>
        </w:tc>
        <w:tc>
          <w:tcPr>
            <w:tcW w:w="198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Cơ sở pháp lý</w:t>
            </w:r>
          </w:p>
        </w:tc>
      </w:tr>
      <w:tr w:rsidR="005D4F9A" w:rsidRPr="00165507" w:rsidTr="000727B2">
        <w:tc>
          <w:tcPr>
            <w:tcW w:w="163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p>
        </w:tc>
        <w:tc>
          <w:tcPr>
            <w:tcW w:w="3469"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hAnsi="Times New Roman" w:cs="Times New Roman"/>
                <w:color w:val="000000"/>
                <w:sz w:val="20"/>
                <w:szCs w:val="20"/>
              </w:rPr>
              <w:t xml:space="preserve">Cá nhân có thu nhập từ chuyển nhượng bất động sản không phân biệt thuộc đối tượng chịu thuế hay miễn thuế đều phải lập hồ sơ khai thuế thu nhập cá nhân và nộp cùng hồ sơ chuyển quyền sở hữu, </w:t>
            </w:r>
            <w:r w:rsidRPr="00165507">
              <w:rPr>
                <w:rFonts w:ascii="Times New Roman" w:hAnsi="Times New Roman" w:cs="Times New Roman"/>
                <w:color w:val="000000"/>
                <w:sz w:val="20"/>
                <w:szCs w:val="20"/>
              </w:rPr>
              <w:lastRenderedPageBreak/>
              <w:t>quyền sử dụng bất động sản.</w:t>
            </w:r>
          </w:p>
        </w:tc>
        <w:tc>
          <w:tcPr>
            <w:tcW w:w="4394" w:type="dxa"/>
          </w:tcPr>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lastRenderedPageBreak/>
              <w:t xml:space="preserve">- Tờ khai thuế thu nhập cá nhân áp dụng đối với cá nhân chuyển nhượng bất động sản theo </w:t>
            </w:r>
            <w:bookmarkStart w:id="7" w:name="_GoBack"/>
            <w:bookmarkEnd w:id="7"/>
            <w:r w:rsidRPr="00165507">
              <w:rPr>
                <w:rFonts w:ascii="Times New Roman" w:eastAsia="Times New Roman" w:hAnsi="Times New Roman" w:cs="Times New Roman"/>
                <w:color w:val="000000"/>
                <w:sz w:val="20"/>
                <w:szCs w:val="20"/>
              </w:rPr>
              <w:t>mẫu số 11/KK-TNCN ban hành kèm theo Thông tư này.</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Bản sao giấy chứng nhận quyền sử dụng đất, giấy tờ chứng minh quyền sở hữu nhà hoặc quyền sở hữu các công trình trên đất.</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Hợp đồng chuyển nhượng bất động sản.</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lastRenderedPageBreak/>
              <w:t>- Trường hợp cá nhân đề nghị được áp dụng tính thuế theo thuế suất 25% trên thu nhập từ chuyển nhượng bất động sản thì phải xuất trình thêm các chứng từ hợp lệ làm căn cứ chứng minh các loại chi phí sau:</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Giá vốn của bất động sản.</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Chi phí xây dựng cải tạo nhà và các công trình trên đất.</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Các loại phí và lệ phí đã nộp.</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Các chi phí khác liên quan trực tiếp đến việc chuyển nhượng bất động sản.</w:t>
            </w:r>
          </w:p>
          <w:p w:rsidR="005D4F9A" w:rsidRPr="00165507" w:rsidRDefault="005D4F9A" w:rsidP="00787E94">
            <w:pPr>
              <w:spacing w:before="90" w:after="90"/>
              <w:jc w:val="both"/>
              <w:rPr>
                <w:rFonts w:ascii="Times New Roman" w:eastAsia="Times New Roman" w:hAnsi="Times New Roman" w:cs="Times New Roman"/>
                <w:color w:val="000000"/>
                <w:sz w:val="20"/>
                <w:szCs w:val="20"/>
              </w:rPr>
            </w:pPr>
            <w:r w:rsidRPr="00165507">
              <w:rPr>
                <w:rFonts w:ascii="Times New Roman" w:eastAsia="Times New Roman" w:hAnsi="Times New Roman" w:cs="Times New Roman"/>
                <w:color w:val="000000"/>
                <w:sz w:val="20"/>
                <w:szCs w:val="20"/>
              </w:rPr>
              <w:t>- Các trường hợp chuyển nhượng bất động sản thuộc diện được miễn thuế thu nhập cá nhân phải kèm theo các giấy tờ làm căn cứ xác định thuộc đối tượng được miễn thuế tương ứng với từng trường hợp theo hướng dẫn tại khoản 1, 2, 3, 4, 5 mục III phần A Thông tư 84/2008/TT-BTC</w:t>
            </w:r>
          </w:p>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p>
        </w:tc>
        <w:tc>
          <w:tcPr>
            <w:tcW w:w="206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p>
        </w:tc>
        <w:tc>
          <w:tcPr>
            <w:tcW w:w="1985" w:type="dxa"/>
          </w:tcPr>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Luật Thuế thu nhập cá nhân, Luật Quản lý thuế; Nghị định 100/2008/NĐ-CP</w:t>
            </w:r>
            <w:proofErr w:type="gramStart"/>
            <w:r w:rsidRPr="00165507">
              <w:rPr>
                <w:rFonts w:ascii="Times New Roman" w:eastAsia="Times New Roman" w:hAnsi="Times New Roman" w:cs="Times New Roman"/>
                <w:b/>
                <w:bCs/>
                <w:sz w:val="20"/>
                <w:szCs w:val="20"/>
              </w:rPr>
              <w:t>..</w:t>
            </w:r>
            <w:proofErr w:type="gramEnd"/>
          </w:p>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lastRenderedPageBreak/>
              <w:t>Thông tư 84/2008/TT-BTC;</w:t>
            </w:r>
          </w:p>
          <w:p w:rsidR="005D4F9A" w:rsidRPr="00165507" w:rsidRDefault="005D4F9A" w:rsidP="00787E94">
            <w:pPr>
              <w:spacing w:before="120" w:after="120" w:line="360" w:lineRule="exact"/>
              <w:jc w:val="both"/>
              <w:outlineLvl w:val="1"/>
              <w:rPr>
                <w:rFonts w:ascii="Times New Roman" w:eastAsia="Times New Roman" w:hAnsi="Times New Roman" w:cs="Times New Roman"/>
                <w:b/>
                <w:bCs/>
                <w:sz w:val="20"/>
                <w:szCs w:val="20"/>
              </w:rPr>
            </w:pPr>
            <w:r w:rsidRPr="00165507">
              <w:rPr>
                <w:rFonts w:ascii="Times New Roman" w:eastAsia="Times New Roman" w:hAnsi="Times New Roman" w:cs="Times New Roman"/>
                <w:b/>
                <w:bCs/>
                <w:sz w:val="20"/>
                <w:szCs w:val="20"/>
              </w:rPr>
              <w:t>Thông tư 1612009/TT-BTC</w:t>
            </w:r>
          </w:p>
        </w:tc>
      </w:tr>
    </w:tbl>
    <w:p w:rsidR="005D4F9A" w:rsidRPr="000D5EE7" w:rsidRDefault="005D4F9A" w:rsidP="005D4F9A">
      <w:pPr>
        <w:pStyle w:val="ListParagraph"/>
        <w:spacing w:before="120" w:after="120" w:line="360" w:lineRule="exact"/>
        <w:jc w:val="both"/>
        <w:rPr>
          <w:rFonts w:ascii="Times New Roman" w:hAnsi="Times New Roman" w:cs="Times New Roman"/>
          <w:b/>
          <w:sz w:val="20"/>
          <w:szCs w:val="20"/>
        </w:rPr>
      </w:pPr>
    </w:p>
    <w:p w:rsidR="00F26FE2" w:rsidRDefault="00F26FE2"/>
    <w:sectPr w:rsidR="00F26FE2" w:rsidSect="00787E94">
      <w:footerReference w:type="default" r:id="rId9"/>
      <w:pgSz w:w="15840" w:h="12240" w:orient="landscape"/>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F4B" w:rsidRDefault="000B3F4B" w:rsidP="00766A3A">
      <w:pPr>
        <w:spacing w:after="0" w:line="240" w:lineRule="auto"/>
      </w:pPr>
      <w:r>
        <w:separator/>
      </w:r>
    </w:p>
  </w:endnote>
  <w:endnote w:type="continuationSeparator" w:id="0">
    <w:p w:rsidR="000B3F4B" w:rsidRDefault="000B3F4B" w:rsidP="00766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002269"/>
      <w:docPartObj>
        <w:docPartGallery w:val="Page Numbers (Bottom of Page)"/>
        <w:docPartUnique/>
      </w:docPartObj>
    </w:sdtPr>
    <w:sdtEndPr>
      <w:rPr>
        <w:noProof/>
      </w:rPr>
    </w:sdtEndPr>
    <w:sdtContent>
      <w:p w:rsidR="00723A36" w:rsidRDefault="00E7586D">
        <w:pPr>
          <w:pStyle w:val="Footer"/>
          <w:jc w:val="center"/>
        </w:pPr>
        <w:r>
          <w:fldChar w:fldCharType="begin"/>
        </w:r>
        <w:r>
          <w:instrText xml:space="preserve"> PAGE   \* MERGEFORMAT </w:instrText>
        </w:r>
        <w:r>
          <w:fldChar w:fldCharType="separate"/>
        </w:r>
        <w:r w:rsidR="000727B2">
          <w:rPr>
            <w:noProof/>
          </w:rPr>
          <w:t>79</w:t>
        </w:r>
        <w:r>
          <w:rPr>
            <w:noProof/>
          </w:rPr>
          <w:fldChar w:fldCharType="end"/>
        </w:r>
      </w:p>
    </w:sdtContent>
  </w:sdt>
  <w:p w:rsidR="00723A36" w:rsidRDefault="00723A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F4B" w:rsidRDefault="000B3F4B" w:rsidP="00766A3A">
      <w:pPr>
        <w:spacing w:after="0" w:line="240" w:lineRule="auto"/>
      </w:pPr>
      <w:r>
        <w:separator/>
      </w:r>
    </w:p>
  </w:footnote>
  <w:footnote w:type="continuationSeparator" w:id="0">
    <w:p w:rsidR="000B3F4B" w:rsidRDefault="000B3F4B" w:rsidP="00766A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64418"/>
    <w:multiLevelType w:val="hybridMultilevel"/>
    <w:tmpl w:val="9F3C4DE0"/>
    <w:lvl w:ilvl="0" w:tplc="2B7CC0A2">
      <w:start w:val="7"/>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E56094F"/>
    <w:multiLevelType w:val="hybridMultilevel"/>
    <w:tmpl w:val="92A41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667877"/>
    <w:multiLevelType w:val="hybridMultilevel"/>
    <w:tmpl w:val="3DF409C2"/>
    <w:lvl w:ilvl="0" w:tplc="C2A00A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F9A"/>
    <w:rsid w:val="000727B2"/>
    <w:rsid w:val="00083EF6"/>
    <w:rsid w:val="000B3F4B"/>
    <w:rsid w:val="00121BB9"/>
    <w:rsid w:val="00133A66"/>
    <w:rsid w:val="0013664E"/>
    <w:rsid w:val="00165507"/>
    <w:rsid w:val="00184FEA"/>
    <w:rsid w:val="00206005"/>
    <w:rsid w:val="00267661"/>
    <w:rsid w:val="003176C7"/>
    <w:rsid w:val="005D4F9A"/>
    <w:rsid w:val="00723A36"/>
    <w:rsid w:val="00766A3A"/>
    <w:rsid w:val="00787E94"/>
    <w:rsid w:val="009308E3"/>
    <w:rsid w:val="00A36300"/>
    <w:rsid w:val="00BD235C"/>
    <w:rsid w:val="00C55689"/>
    <w:rsid w:val="00C8554B"/>
    <w:rsid w:val="00D13A3B"/>
    <w:rsid w:val="00D56279"/>
    <w:rsid w:val="00DC4D0B"/>
    <w:rsid w:val="00DC5CFA"/>
    <w:rsid w:val="00E7586D"/>
    <w:rsid w:val="00F26FE2"/>
    <w:rsid w:val="00F722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4F9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D4F9A"/>
    <w:pPr>
      <w:ind w:left="720"/>
      <w:contextualSpacing/>
    </w:pPr>
  </w:style>
  <w:style w:type="character" w:customStyle="1" w:styleId="apple-converted-space">
    <w:name w:val="apple-converted-space"/>
    <w:basedOn w:val="DefaultParagraphFont"/>
    <w:rsid w:val="005D4F9A"/>
  </w:style>
  <w:style w:type="table" w:styleId="TableGrid">
    <w:name w:val="Table Grid"/>
    <w:basedOn w:val="TableNormal"/>
    <w:uiPriority w:val="59"/>
    <w:rsid w:val="005D4F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5D4F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F9A"/>
    <w:rPr>
      <w:rFonts w:eastAsiaTheme="minorEastAsia"/>
    </w:rPr>
  </w:style>
  <w:style w:type="paragraph" w:styleId="BodyText2">
    <w:name w:val="Body Text 2"/>
    <w:basedOn w:val="Normal"/>
    <w:link w:val="BodyText2Char"/>
    <w:uiPriority w:val="99"/>
    <w:semiHidden/>
    <w:unhideWhenUsed/>
    <w:rsid w:val="005D4F9A"/>
    <w:pPr>
      <w:spacing w:after="120" w:line="480" w:lineRule="auto"/>
    </w:pPr>
  </w:style>
  <w:style w:type="character" w:customStyle="1" w:styleId="BodyText2Char">
    <w:name w:val="Body Text 2 Char"/>
    <w:basedOn w:val="DefaultParagraphFont"/>
    <w:link w:val="BodyText2"/>
    <w:uiPriority w:val="99"/>
    <w:semiHidden/>
    <w:rsid w:val="005D4F9A"/>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4F9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D4F9A"/>
    <w:pPr>
      <w:ind w:left="720"/>
      <w:contextualSpacing/>
    </w:pPr>
  </w:style>
  <w:style w:type="character" w:customStyle="1" w:styleId="apple-converted-space">
    <w:name w:val="apple-converted-space"/>
    <w:basedOn w:val="DefaultParagraphFont"/>
    <w:rsid w:val="005D4F9A"/>
  </w:style>
  <w:style w:type="table" w:styleId="TableGrid">
    <w:name w:val="Table Grid"/>
    <w:basedOn w:val="TableNormal"/>
    <w:uiPriority w:val="59"/>
    <w:rsid w:val="005D4F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5D4F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F9A"/>
    <w:rPr>
      <w:rFonts w:eastAsiaTheme="minorEastAsia"/>
    </w:rPr>
  </w:style>
  <w:style w:type="paragraph" w:styleId="BodyText2">
    <w:name w:val="Body Text 2"/>
    <w:basedOn w:val="Normal"/>
    <w:link w:val="BodyText2Char"/>
    <w:uiPriority w:val="99"/>
    <w:semiHidden/>
    <w:unhideWhenUsed/>
    <w:rsid w:val="005D4F9A"/>
    <w:pPr>
      <w:spacing w:after="120" w:line="480" w:lineRule="auto"/>
    </w:pPr>
  </w:style>
  <w:style w:type="character" w:customStyle="1" w:styleId="BodyText2Char">
    <w:name w:val="Body Text 2 Char"/>
    <w:basedOn w:val="DefaultParagraphFont"/>
    <w:link w:val="BodyText2"/>
    <w:uiPriority w:val="99"/>
    <w:semiHidden/>
    <w:rsid w:val="005D4F9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605">
      <w:bodyDiv w:val="1"/>
      <w:marLeft w:val="0"/>
      <w:marRight w:val="0"/>
      <w:marTop w:val="0"/>
      <w:marBottom w:val="0"/>
      <w:divBdr>
        <w:top w:val="none" w:sz="0" w:space="0" w:color="auto"/>
        <w:left w:val="none" w:sz="0" w:space="0" w:color="auto"/>
        <w:bottom w:val="none" w:sz="0" w:space="0" w:color="auto"/>
        <w:right w:val="none" w:sz="0" w:space="0" w:color="auto"/>
      </w:divBdr>
    </w:div>
    <w:div w:id="241718010">
      <w:bodyDiv w:val="1"/>
      <w:marLeft w:val="0"/>
      <w:marRight w:val="0"/>
      <w:marTop w:val="0"/>
      <w:marBottom w:val="0"/>
      <w:divBdr>
        <w:top w:val="none" w:sz="0" w:space="0" w:color="auto"/>
        <w:left w:val="none" w:sz="0" w:space="0" w:color="auto"/>
        <w:bottom w:val="none" w:sz="0" w:space="0" w:color="auto"/>
        <w:right w:val="none" w:sz="0" w:space="0" w:color="auto"/>
      </w:divBdr>
    </w:div>
    <w:div w:id="762723617">
      <w:bodyDiv w:val="1"/>
      <w:marLeft w:val="0"/>
      <w:marRight w:val="0"/>
      <w:marTop w:val="0"/>
      <w:marBottom w:val="0"/>
      <w:divBdr>
        <w:top w:val="none" w:sz="0" w:space="0" w:color="auto"/>
        <w:left w:val="none" w:sz="0" w:space="0" w:color="auto"/>
        <w:bottom w:val="none" w:sz="0" w:space="0" w:color="auto"/>
        <w:right w:val="none" w:sz="0" w:space="0" w:color="auto"/>
      </w:divBdr>
    </w:div>
    <w:div w:id="852573333">
      <w:bodyDiv w:val="1"/>
      <w:marLeft w:val="0"/>
      <w:marRight w:val="0"/>
      <w:marTop w:val="0"/>
      <w:marBottom w:val="0"/>
      <w:divBdr>
        <w:top w:val="none" w:sz="0" w:space="0" w:color="auto"/>
        <w:left w:val="none" w:sz="0" w:space="0" w:color="auto"/>
        <w:bottom w:val="none" w:sz="0" w:space="0" w:color="auto"/>
        <w:right w:val="none" w:sz="0" w:space="0" w:color="auto"/>
      </w:divBdr>
    </w:div>
    <w:div w:id="874469778">
      <w:bodyDiv w:val="1"/>
      <w:marLeft w:val="0"/>
      <w:marRight w:val="0"/>
      <w:marTop w:val="0"/>
      <w:marBottom w:val="0"/>
      <w:divBdr>
        <w:top w:val="none" w:sz="0" w:space="0" w:color="auto"/>
        <w:left w:val="none" w:sz="0" w:space="0" w:color="auto"/>
        <w:bottom w:val="none" w:sz="0" w:space="0" w:color="auto"/>
        <w:right w:val="none" w:sz="0" w:space="0" w:color="auto"/>
      </w:divBdr>
    </w:div>
    <w:div w:id="911965322">
      <w:bodyDiv w:val="1"/>
      <w:marLeft w:val="0"/>
      <w:marRight w:val="0"/>
      <w:marTop w:val="0"/>
      <w:marBottom w:val="0"/>
      <w:divBdr>
        <w:top w:val="none" w:sz="0" w:space="0" w:color="auto"/>
        <w:left w:val="none" w:sz="0" w:space="0" w:color="auto"/>
        <w:bottom w:val="none" w:sz="0" w:space="0" w:color="auto"/>
        <w:right w:val="none" w:sz="0" w:space="0" w:color="auto"/>
      </w:divBdr>
    </w:div>
    <w:div w:id="1041250316">
      <w:bodyDiv w:val="1"/>
      <w:marLeft w:val="0"/>
      <w:marRight w:val="0"/>
      <w:marTop w:val="0"/>
      <w:marBottom w:val="0"/>
      <w:divBdr>
        <w:top w:val="none" w:sz="0" w:space="0" w:color="auto"/>
        <w:left w:val="none" w:sz="0" w:space="0" w:color="auto"/>
        <w:bottom w:val="none" w:sz="0" w:space="0" w:color="auto"/>
        <w:right w:val="none" w:sz="0" w:space="0" w:color="auto"/>
      </w:divBdr>
    </w:div>
    <w:div w:id="1263994844">
      <w:bodyDiv w:val="1"/>
      <w:marLeft w:val="0"/>
      <w:marRight w:val="0"/>
      <w:marTop w:val="0"/>
      <w:marBottom w:val="0"/>
      <w:divBdr>
        <w:top w:val="none" w:sz="0" w:space="0" w:color="auto"/>
        <w:left w:val="none" w:sz="0" w:space="0" w:color="auto"/>
        <w:bottom w:val="none" w:sz="0" w:space="0" w:color="auto"/>
        <w:right w:val="none" w:sz="0" w:space="0" w:color="auto"/>
      </w:divBdr>
    </w:div>
    <w:div w:id="1398211324">
      <w:bodyDiv w:val="1"/>
      <w:marLeft w:val="0"/>
      <w:marRight w:val="0"/>
      <w:marTop w:val="0"/>
      <w:marBottom w:val="0"/>
      <w:divBdr>
        <w:top w:val="none" w:sz="0" w:space="0" w:color="auto"/>
        <w:left w:val="none" w:sz="0" w:space="0" w:color="auto"/>
        <w:bottom w:val="none" w:sz="0" w:space="0" w:color="auto"/>
        <w:right w:val="none" w:sz="0" w:space="0" w:color="auto"/>
      </w:divBdr>
    </w:div>
    <w:div w:id="1489899211">
      <w:bodyDiv w:val="1"/>
      <w:marLeft w:val="0"/>
      <w:marRight w:val="0"/>
      <w:marTop w:val="0"/>
      <w:marBottom w:val="0"/>
      <w:divBdr>
        <w:top w:val="none" w:sz="0" w:space="0" w:color="auto"/>
        <w:left w:val="none" w:sz="0" w:space="0" w:color="auto"/>
        <w:bottom w:val="none" w:sz="0" w:space="0" w:color="auto"/>
        <w:right w:val="none" w:sz="0" w:space="0" w:color="auto"/>
      </w:divBdr>
    </w:div>
    <w:div w:id="15624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3560E-15FA-4696-8BD8-363AB86E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79</Pages>
  <Words>20980</Words>
  <Characters>119588</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4</cp:revision>
  <dcterms:created xsi:type="dcterms:W3CDTF">2014-09-03T04:10:00Z</dcterms:created>
  <dcterms:modified xsi:type="dcterms:W3CDTF">2014-09-17T02:56:00Z</dcterms:modified>
</cp:coreProperties>
</file>